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1A21B418" wp14:editId="1A06C12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1B042E">
        <w:rPr>
          <w:b/>
          <w:sz w:val="72"/>
          <w:szCs w:val="72"/>
        </w:rPr>
        <w:t>15</w:t>
      </w:r>
      <w:r w:rsidR="00454A62">
        <w:rPr>
          <w:b/>
          <w:sz w:val="72"/>
          <w:szCs w:val="72"/>
        </w:rPr>
        <w:t>.</w:t>
      </w:r>
      <w:r w:rsidR="000F5298">
        <w:rPr>
          <w:b/>
          <w:sz w:val="72"/>
          <w:szCs w:val="72"/>
        </w:rPr>
        <w:t>1</w:t>
      </w:r>
      <w:r w:rsidR="001B042E">
        <w:rPr>
          <w:b/>
          <w:sz w:val="72"/>
          <w:szCs w:val="72"/>
        </w:rPr>
        <w:t>2</w:t>
      </w:r>
      <w:r w:rsidR="00454A62">
        <w:rPr>
          <w:b/>
          <w:sz w:val="72"/>
          <w:szCs w:val="72"/>
        </w:rPr>
        <w:t>.2025</w:t>
      </w:r>
      <w:r>
        <w:rPr>
          <w:b/>
          <w:sz w:val="72"/>
          <w:szCs w:val="72"/>
        </w:rPr>
        <w:t xml:space="preserve"> № </w:t>
      </w:r>
      <w:r w:rsidR="000F5298">
        <w:rPr>
          <w:b/>
          <w:sz w:val="72"/>
          <w:szCs w:val="72"/>
        </w:rPr>
        <w:t>1</w:t>
      </w:r>
      <w:r w:rsidR="00D50071">
        <w:rPr>
          <w:b/>
          <w:sz w:val="72"/>
          <w:szCs w:val="72"/>
        </w:rPr>
        <w:t>20</w:t>
      </w:r>
      <w:r w:rsidR="000F5298">
        <w:rPr>
          <w:b/>
          <w:sz w:val="72"/>
          <w:szCs w:val="72"/>
        </w:rPr>
        <w:t xml:space="preserve"> (</w:t>
      </w:r>
      <w:r>
        <w:rPr>
          <w:b/>
          <w:sz w:val="72"/>
          <w:szCs w:val="72"/>
        </w:rPr>
        <w:t>6</w:t>
      </w:r>
      <w:r w:rsidR="00D50071">
        <w:rPr>
          <w:b/>
          <w:sz w:val="72"/>
          <w:szCs w:val="72"/>
        </w:rPr>
        <w:t>20</w:t>
      </w:r>
      <w:r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0F5298" w:rsidP="001B042E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</w:t>
            </w:r>
            <w:r w:rsidR="00454A62">
              <w:rPr>
                <w:bCs/>
                <w:sz w:val="28"/>
                <w:szCs w:val="28"/>
              </w:rPr>
              <w:t xml:space="preserve"> </w:t>
            </w:r>
            <w:r w:rsidR="00CC5AF9" w:rsidRPr="00CC5AF9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CC5AF9"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CC5AF9"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210691" w:rsidRPr="00210691" w:rsidRDefault="002022CD" w:rsidP="00210691"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10691" w:rsidRPr="00210691">
              <w:rPr>
                <w:bCs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210691" w:rsidRPr="00210691" w:rsidRDefault="00210691" w:rsidP="00210691">
            <w:pPr>
              <w:ind w:firstLine="2"/>
              <w:jc w:val="left"/>
              <w:rPr>
                <w:bCs/>
                <w:sz w:val="28"/>
                <w:szCs w:val="28"/>
              </w:rPr>
            </w:pPr>
            <w:proofErr w:type="spellStart"/>
            <w:r w:rsidRPr="00210691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210691">
              <w:rPr>
                <w:bCs/>
                <w:sz w:val="28"/>
                <w:szCs w:val="28"/>
              </w:rPr>
              <w:t xml:space="preserve"> района </w:t>
            </w:r>
          </w:p>
          <w:p w:rsidR="00CC5AF9" w:rsidRPr="00CC5AF9" w:rsidRDefault="00210691" w:rsidP="00210691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210691">
              <w:rPr>
                <w:bCs/>
                <w:sz w:val="28"/>
                <w:szCs w:val="28"/>
              </w:rPr>
              <w:t>«Малый и средний бизнес»</w:t>
            </w:r>
            <w:r w:rsidR="002022CD" w:rsidRPr="002022CD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Default="002022CD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  <w:r w:rsidR="00454A62" w:rsidRPr="00454A62">
              <w:rPr>
                <w:bCs/>
                <w:sz w:val="28"/>
                <w:szCs w:val="28"/>
              </w:rPr>
              <w:t>.</w:t>
            </w:r>
            <w:r w:rsidR="000F5298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2</w:t>
            </w:r>
            <w:r w:rsidR="00454A62" w:rsidRPr="00454A62">
              <w:rPr>
                <w:bCs/>
                <w:sz w:val="28"/>
                <w:szCs w:val="28"/>
              </w:rPr>
              <w:t>.2025</w:t>
            </w:r>
          </w:p>
          <w:p w:rsidR="00454A62" w:rsidRPr="00CC5AF9" w:rsidRDefault="00454A62" w:rsidP="0021069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r w:rsidR="002022CD">
              <w:rPr>
                <w:bCs/>
                <w:sz w:val="28"/>
                <w:szCs w:val="28"/>
              </w:rPr>
              <w:t>3</w:t>
            </w:r>
            <w:r w:rsidR="00210691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556CA9" w:rsidP="00556CA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2D4920">
              <w:rPr>
                <w:szCs w:val="24"/>
                <w:lang w:eastAsia="ar-SA"/>
              </w:rPr>
              <w:t>8</w:t>
            </w:r>
          </w:p>
        </w:tc>
      </w:tr>
      <w:tr w:rsidR="002022CD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C5AF9" w:rsidRDefault="002022CD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1" w:rsidRPr="00210691" w:rsidRDefault="001B042E" w:rsidP="00210691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 xml:space="preserve">Постановление  Администрации </w:t>
            </w:r>
            <w:proofErr w:type="spellStart"/>
            <w:r w:rsidRPr="001B04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1B042E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«</w:t>
            </w:r>
            <w:r w:rsidR="00210691" w:rsidRPr="00210691">
              <w:rPr>
                <w:bCs/>
                <w:sz w:val="28"/>
                <w:szCs w:val="28"/>
              </w:rPr>
              <w:t xml:space="preserve">Об утверждении муниципальной программы   </w:t>
            </w:r>
            <w:proofErr w:type="spellStart"/>
            <w:r w:rsidR="00210691" w:rsidRPr="00210691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210691" w:rsidRPr="00210691">
              <w:rPr>
                <w:bCs/>
                <w:sz w:val="28"/>
                <w:szCs w:val="28"/>
              </w:rPr>
              <w:t xml:space="preserve"> района</w:t>
            </w:r>
          </w:p>
          <w:p w:rsidR="002022CD" w:rsidRDefault="00210691" w:rsidP="00210691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210691">
              <w:rPr>
                <w:bCs/>
                <w:sz w:val="28"/>
                <w:szCs w:val="28"/>
              </w:rPr>
              <w:t>«Муниципальное управление»</w:t>
            </w:r>
            <w:r w:rsidR="001B042E" w:rsidRPr="001B042E"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2E" w:rsidRPr="001B042E" w:rsidRDefault="001B042E" w:rsidP="001B042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>15.12.2025</w:t>
            </w:r>
          </w:p>
          <w:p w:rsidR="002022CD" w:rsidRPr="00CC5AF9" w:rsidRDefault="001B042E" w:rsidP="0021069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>№ 3</w:t>
            </w:r>
            <w:r w:rsidR="00210691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C5AF9" w:rsidRDefault="00556CA9" w:rsidP="00556CA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19-34</w:t>
            </w:r>
          </w:p>
        </w:tc>
      </w:tr>
      <w:tr w:rsidR="002022CD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C5AF9" w:rsidRDefault="002022CD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Default="001B042E" w:rsidP="00210691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 xml:space="preserve">Постановление  Администрации </w:t>
            </w:r>
            <w:proofErr w:type="spellStart"/>
            <w:r w:rsidRPr="001B04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1B042E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«</w:t>
            </w:r>
            <w:r w:rsidR="00210691" w:rsidRPr="00210691">
              <w:rPr>
                <w:bCs/>
                <w:sz w:val="28"/>
                <w:szCs w:val="28"/>
              </w:rPr>
              <w:t xml:space="preserve">Об утверждении муниципальной программы </w:t>
            </w:r>
            <w:proofErr w:type="spellStart"/>
            <w:r w:rsidR="00210691" w:rsidRPr="00210691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210691" w:rsidRPr="00210691">
              <w:rPr>
                <w:bCs/>
                <w:sz w:val="28"/>
                <w:szCs w:val="28"/>
              </w:rPr>
              <w:t xml:space="preserve"> района Кировской области «Образование»</w:t>
            </w:r>
            <w:r w:rsidRPr="001B042E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2E" w:rsidRPr="001B042E" w:rsidRDefault="001B042E" w:rsidP="001B042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1B042E">
              <w:rPr>
                <w:bCs/>
                <w:sz w:val="28"/>
                <w:szCs w:val="28"/>
              </w:rPr>
              <w:t>15.12.2025</w:t>
            </w:r>
          </w:p>
          <w:p w:rsidR="002022CD" w:rsidRPr="00CC5AF9" w:rsidRDefault="001B042E" w:rsidP="0021069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</w:t>
            </w:r>
            <w:r w:rsidR="00210691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CD" w:rsidRPr="00CC5AF9" w:rsidRDefault="00556CA9" w:rsidP="00556CA9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</w:t>
            </w:r>
            <w:bookmarkStart w:id="0" w:name="_GoBack"/>
            <w:bookmarkEnd w:id="0"/>
            <w:r>
              <w:rPr>
                <w:szCs w:val="24"/>
                <w:lang w:eastAsia="ar-SA"/>
              </w:rPr>
              <w:t>35-62</w:t>
            </w:r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FD78B2" w:rsidRPr="00FD78B2" w:rsidTr="00091885">
        <w:tc>
          <w:tcPr>
            <w:tcW w:w="9184" w:type="dxa"/>
            <w:shd w:val="clear" w:color="auto" w:fill="auto"/>
          </w:tcPr>
          <w:p w:rsidR="00FD78B2" w:rsidRPr="00FD78B2" w:rsidRDefault="00FD78B2" w:rsidP="00FD78B2">
            <w:pPr>
              <w:widowControl/>
              <w:autoSpaceDN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АДМИНИСТРАЦИЯ ПОДОСИНОВСКОГО РАЙОНА</w:t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  <w:bookmarkEnd w:id="1"/>
          </w:p>
          <w:p w:rsidR="00FD78B2" w:rsidRPr="00FD78B2" w:rsidRDefault="00FD78B2" w:rsidP="00FD78B2">
            <w:pPr>
              <w:widowControl/>
              <w:autoSpaceDN/>
              <w:spacing w:line="480" w:lineRule="auto"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КИРОВСКОЙ ОБЛАСТИ</w:t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  <w:bookmarkEnd w:id="2"/>
          </w:p>
          <w:p w:rsidR="00FD78B2" w:rsidRPr="00FD78B2" w:rsidRDefault="00FD78B2" w:rsidP="00FD78B2">
            <w:pPr>
              <w:widowControl/>
              <w:autoSpaceDN/>
              <w:spacing w:line="360" w:lineRule="auto"/>
              <w:ind w:firstLine="567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FD78B2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FD78B2" w:rsidRPr="00FD78B2" w:rsidRDefault="00FD78B2" w:rsidP="00FD78B2">
      <w:pPr>
        <w:widowControl/>
        <w:autoSpaceDN/>
        <w:ind w:firstLine="567"/>
        <w:jc w:val="left"/>
        <w:rPr>
          <w:rFonts w:eastAsia="Times New Roman"/>
          <w:vanish/>
          <w:kern w:val="0"/>
          <w:szCs w:val="24"/>
          <w:lang w:eastAsia="ar-SA"/>
        </w:rPr>
      </w:pPr>
    </w:p>
    <w:tbl>
      <w:tblPr>
        <w:tblW w:w="9864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  <w:gridCol w:w="504"/>
      </w:tblGrid>
      <w:tr w:rsidR="00FD78B2" w:rsidRPr="00FD78B2" w:rsidTr="00091885">
        <w:trPr>
          <w:gridBefore w:val="1"/>
          <w:gridAfter w:val="1"/>
          <w:wBefore w:w="180" w:type="dxa"/>
          <w:wAfter w:w="504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2765"/>
              </w:tabs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15.12.2025</w:t>
            </w:r>
          </w:p>
        </w:tc>
        <w:tc>
          <w:tcPr>
            <w:tcW w:w="2731" w:type="dxa"/>
          </w:tcPr>
          <w:p w:rsidR="00FD78B2" w:rsidRPr="00FD78B2" w:rsidRDefault="00FD78B2" w:rsidP="00FD78B2">
            <w:pPr>
              <w:widowControl/>
              <w:autoSpaceDN/>
              <w:ind w:firstLine="567"/>
              <w:jc w:val="center"/>
              <w:rPr>
                <w:rFonts w:eastAsia="Times New Roman"/>
                <w:kern w:val="0"/>
                <w:position w:val="-6"/>
                <w:szCs w:val="24"/>
                <w:lang w:eastAsia="ar-SA"/>
              </w:rPr>
            </w:pPr>
          </w:p>
        </w:tc>
        <w:tc>
          <w:tcPr>
            <w:tcW w:w="2372" w:type="dxa"/>
          </w:tcPr>
          <w:p w:rsidR="00FD78B2" w:rsidRPr="00FD78B2" w:rsidRDefault="00FD78B2" w:rsidP="00FD78B2">
            <w:pPr>
              <w:widowControl/>
              <w:autoSpaceDN/>
              <w:ind w:firstLine="567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FD78B2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FD78B2" w:rsidRPr="00FD78B2" w:rsidRDefault="00FD78B2" w:rsidP="00FD78B2">
            <w:pPr>
              <w:widowControl/>
              <w:autoSpaceDN/>
              <w:ind w:firstLine="42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ar-SA"/>
              </w:rPr>
              <w:t>310</w:t>
            </w:r>
          </w:p>
        </w:tc>
      </w:tr>
      <w:tr w:rsidR="00FD78B2" w:rsidRPr="00FD78B2" w:rsidTr="00091885">
        <w:trPr>
          <w:gridBefore w:val="1"/>
          <w:gridAfter w:val="1"/>
          <w:wBefore w:w="180" w:type="dxa"/>
          <w:wAfter w:w="504" w:type="dxa"/>
        </w:trPr>
        <w:tc>
          <w:tcPr>
            <w:tcW w:w="9180" w:type="dxa"/>
            <w:gridSpan w:val="4"/>
          </w:tcPr>
          <w:p w:rsidR="00FD78B2" w:rsidRPr="00FD78B2" w:rsidRDefault="00FD78B2" w:rsidP="00FD78B2">
            <w:pPr>
              <w:widowControl/>
              <w:tabs>
                <w:tab w:val="left" w:pos="2765"/>
              </w:tabs>
              <w:autoSpaceDN/>
              <w:ind w:firstLine="567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  <w:tr w:rsidR="00FD78B2" w:rsidRPr="00FD78B2" w:rsidTr="000918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4" w:type="dxa"/>
            <w:gridSpan w:val="6"/>
          </w:tcPr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proofErr w:type="spellStart"/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 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«Малый и средний бизнес»</w:t>
            </w:r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В соответствии с постановлением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25.07.2025 № 168 «О разработке и реализации муниципальных программ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постановлением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05.09.2025 № 183 «Об утверждении перечня муниципальных программ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Администрация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ПОСТАНОВЛЯЕТ: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1. Утвердить муниципальную программу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«Малый и средний бизнес» согласно приложению.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 Признать утратившими силу с 01.01.2026 постановления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района: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2.1. От 25.09.2013 № 212 «Об утверждении муниципальной программы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«Поддержка и развитие малого и среднего предпринимательства» на 2014-2016 годы».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2.2. От 28.01.2014 № 25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2.3. От 18.08.2014 № 212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2.4. От 29.09.2014 № 258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2.5. От 09.10.2014 № 277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2.6. От 12.12.2014 № 350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2.7. От 19.10.2015 № 311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2.8. От 30.12.2015 № 444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2.9. От 15.07.2016 № 183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2.10. От 30.08.2018 № 155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2.11. От 30.09.2019 № 225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2.12. От 15.10.2020 № 204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2.13. От 29.12.2021 № 263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2.14. От 08.11.2022 № 272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2.15. От 10.11.2023 № 257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2.16. От 14.11.2024 № 260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spacing w:line="360" w:lineRule="auto"/>
              <w:ind w:right="78"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выполнением постановления возложить на первого заместителя главы Администрации района по финансово - экономическим вопросам, начальника финансового управления Терентьеву Е.В.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4. Настоящее постановление вступает в силу после его официального опубликования, за исключением пунктов 1 и 3, которые вступают в силу </w:t>
            </w: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br/>
              <w:t>с 01.01.2026.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       Д.В. Копосов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 xml:space="preserve">Приложение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УТВЕРЖДЕНА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от  15.12.2025  №  310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spacing w:line="720" w:lineRule="exact"/>
        <w:ind w:left="5670"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>МУНИЦИПАЛЬНАЯ ПРОГРАММА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proofErr w:type="spellStart"/>
      <w:r w:rsidRPr="00FD78B2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 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en-US"/>
        </w:rPr>
        <w:t>«Малый и средний бизнес»</w:t>
      </w:r>
    </w:p>
    <w:p w:rsidR="00FD78B2" w:rsidRPr="00FD78B2" w:rsidRDefault="00FD78B2" w:rsidP="00FD78B2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ПАСПОРТ 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муниципальной программы </w:t>
      </w:r>
      <w:proofErr w:type="spellStart"/>
      <w:r w:rsidRPr="00FD78B2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 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en-US"/>
        </w:rPr>
        <w:t>«Малый и средний бизнес»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20"/>
        <w:jc w:val="center"/>
        <w:rPr>
          <w:rFonts w:eastAsia="Times New Roman"/>
          <w:kern w:val="0"/>
          <w:szCs w:val="24"/>
          <w:lang w:eastAsia="ru-RU"/>
        </w:rPr>
      </w:pPr>
    </w:p>
    <w:p w:rsidR="00FD78B2" w:rsidRPr="00FD78B2" w:rsidRDefault="00FD78B2" w:rsidP="00417286">
      <w:pPr>
        <w:widowControl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/>
        <w:adjustRightInd w:val="0"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Основные положения  </w:t>
      </w:r>
    </w:p>
    <w:p w:rsidR="00FD78B2" w:rsidRPr="00FD78B2" w:rsidRDefault="00FD78B2" w:rsidP="00FD78B2">
      <w:pPr>
        <w:tabs>
          <w:tab w:val="left" w:pos="993"/>
        </w:tabs>
        <w:suppressAutoHyphens w:val="0"/>
        <w:autoSpaceDE w:val="0"/>
        <w:adjustRightInd w:val="0"/>
        <w:ind w:left="70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экономики и прогнозирования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отдел по управлению муниципальным имуществом и земельными ресурсами Администрации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2026 – 2030 годы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обеспечение благоприятных условий для устойчивого функционирования малого и среднего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 Кировской области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развитие финансовой, имущественной, информационной, консультационной поддержки субъектов малого и среднего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 Кировской области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Мероприятия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актуализация информации для субъектов малого и среднего предпринимательства на сайте Администрации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района, в социальных сетях; 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предоставление консультаций субъектам малого и среднего предпринимательства по вопросам предпринимательской деятельности, поддержки и развития субъектов малого и среднего предпринимательства;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proofErr w:type="gram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проведение процедуры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деятельности;</w:t>
            </w:r>
            <w:proofErr w:type="gramEnd"/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предоставление муниципального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обеспечение деятельности координационного совета по улучшению инвестиционного климата и развитию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районе;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содействие в реализации инвестиционных проектов субъектов малого и среднего предпринимательства;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spacing w:val="2"/>
                <w:kern w:val="0"/>
                <w:szCs w:val="24"/>
                <w:shd w:val="clear" w:color="auto" w:fill="FFFFFF"/>
                <w:lang w:eastAsia="ru-RU"/>
              </w:rPr>
              <w:t xml:space="preserve">формирование схемы размещения нестационарных торговых объектов и опубликование на официальном сайте Администрации </w:t>
            </w:r>
            <w:proofErr w:type="spellStart"/>
            <w:r w:rsidRPr="00FD78B2">
              <w:rPr>
                <w:rFonts w:eastAsia="Times New Roman"/>
                <w:spacing w:val="2"/>
                <w:kern w:val="0"/>
                <w:szCs w:val="24"/>
                <w:shd w:val="clear" w:color="auto" w:fill="FFFFFF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spacing w:val="2"/>
                <w:kern w:val="0"/>
                <w:szCs w:val="24"/>
                <w:shd w:val="clear" w:color="auto" w:fill="FFFFFF"/>
                <w:lang w:eastAsia="ru-RU"/>
              </w:rPr>
              <w:t xml:space="preserve"> района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 xml:space="preserve">Объемы финансового обеспечения за весь период реализации муниципальной программы, тыс. руб. 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всего – 0,00 тыс. рублей,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федеральный бюджет – 0,0 тыс. рублей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областной бюджет – 0,0 тыс. рублей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бюджет района – 0,0 тыс. рублей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внебюджетные источники - 0,00 тыс. рублей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adjustRightInd w:val="0"/>
        <w:ind w:left="720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D78B2" w:rsidRPr="00FD78B2" w:rsidRDefault="00FD78B2" w:rsidP="00417286">
      <w:pPr>
        <w:widowControl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Показатели муниципальной программы </w:t>
      </w:r>
    </w:p>
    <w:p w:rsidR="00FD78B2" w:rsidRPr="00FD78B2" w:rsidRDefault="00FD78B2" w:rsidP="00FD78B2">
      <w:pPr>
        <w:tabs>
          <w:tab w:val="left" w:pos="1134"/>
        </w:tabs>
        <w:suppressAutoHyphens w:val="0"/>
        <w:autoSpaceDE w:val="0"/>
        <w:adjustRightInd w:val="0"/>
        <w:ind w:left="709"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112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423"/>
        <w:gridCol w:w="569"/>
        <w:gridCol w:w="424"/>
        <w:gridCol w:w="710"/>
        <w:gridCol w:w="426"/>
        <w:gridCol w:w="708"/>
        <w:gridCol w:w="142"/>
        <w:gridCol w:w="709"/>
        <w:gridCol w:w="144"/>
        <w:gridCol w:w="565"/>
        <w:gridCol w:w="144"/>
        <w:gridCol w:w="564"/>
        <w:gridCol w:w="145"/>
        <w:gridCol w:w="564"/>
        <w:gridCol w:w="145"/>
        <w:gridCol w:w="564"/>
        <w:gridCol w:w="144"/>
        <w:gridCol w:w="565"/>
        <w:gridCol w:w="151"/>
        <w:gridCol w:w="7"/>
      </w:tblGrid>
      <w:tr w:rsidR="00FD78B2" w:rsidRPr="00FD78B2" w:rsidTr="00FD78B2">
        <w:trPr>
          <w:gridAfter w:val="1"/>
          <w:wAfter w:w="7" w:type="dxa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№ </w:t>
            </w:r>
            <w:proofErr w:type="gram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</w:t>
            </w:r>
            <w:proofErr w:type="gram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2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Признак возрастания/ убывания</w:t>
            </w:r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Единица измерения (по </w:t>
            </w:r>
            <w:hyperlink r:id="rId10" w:history="1">
              <w:r w:rsidRPr="00FD78B2">
                <w:rPr>
                  <w:rFonts w:eastAsia="Times New Roman"/>
                  <w:kern w:val="0"/>
                  <w:szCs w:val="24"/>
                  <w:u w:val="single"/>
                  <w:lang w:eastAsia="ru-RU"/>
                </w:rPr>
                <w:t>ОКЕИ</w:t>
              </w:r>
            </w:hyperlink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)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Базовое значение</w:t>
            </w:r>
          </w:p>
        </w:tc>
        <w:tc>
          <w:tcPr>
            <w:tcW w:w="3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Значение показателя по годам</w:t>
            </w:r>
          </w:p>
        </w:tc>
      </w:tr>
      <w:tr w:rsidR="00FD78B2" w:rsidRPr="00FD78B2" w:rsidTr="00FD78B2">
        <w:trPr>
          <w:gridAfter w:val="1"/>
          <w:wAfter w:w="7" w:type="dxa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right="113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right="113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right="113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right="113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значение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FD78B2" w:rsidRPr="00FD78B2" w:rsidTr="00FD78B2">
        <w:trPr>
          <w:gridAfter w:val="1"/>
          <w:wAfter w:w="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11</w:t>
            </w:r>
          </w:p>
        </w:tc>
      </w:tr>
      <w:tr w:rsidR="00FD78B2" w:rsidRPr="00FD78B2" w:rsidTr="00FD78B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0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right="113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Цель: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right="113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обеспечение благоприятных условий для устойчивого функционирования малого и среднего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 Кировской области</w:t>
            </w:r>
          </w:p>
        </w:tc>
      </w:tr>
      <w:tr w:rsidR="00FD78B2" w:rsidRPr="00FD78B2" w:rsidTr="00FD78B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</w:t>
            </w:r>
          </w:p>
        </w:tc>
        <w:tc>
          <w:tcPr>
            <w:tcW w:w="100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right="113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Задача: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right="113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развитие финансовой, имущественной, информационной, консультационной поддержки субъектов малого и среднего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 Кировской области</w:t>
            </w:r>
          </w:p>
        </w:tc>
      </w:tr>
      <w:tr w:rsidR="00FD78B2" w:rsidRPr="00FD78B2" w:rsidTr="00FD78B2">
        <w:trPr>
          <w:gridAfter w:val="2"/>
          <w:wAfter w:w="158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количество малых и средних </w:t>
            </w: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предприятий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98</w:t>
            </w:r>
          </w:p>
        </w:tc>
      </w:tr>
      <w:tr w:rsidR="00FD78B2" w:rsidRPr="00FD78B2" w:rsidTr="00FD78B2">
        <w:trPr>
          <w:gridAfter w:val="2"/>
          <w:wAfter w:w="158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279</w:t>
            </w:r>
          </w:p>
        </w:tc>
      </w:tr>
      <w:tr w:rsidR="00FD78B2" w:rsidRPr="00FD78B2" w:rsidTr="00FD78B2">
        <w:trPr>
          <w:gridAfter w:val="2"/>
          <w:wAfter w:w="158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325,4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355</w:t>
            </w:r>
          </w:p>
        </w:tc>
      </w:tr>
      <w:tr w:rsidR="00FD78B2" w:rsidRPr="00FD78B2" w:rsidTr="00FD78B2">
        <w:trPr>
          <w:gridAfter w:val="2"/>
          <w:wAfter w:w="158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проценты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18,6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18,8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18,9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19,2</w:t>
            </w:r>
          </w:p>
        </w:tc>
      </w:tr>
      <w:tr w:rsidR="00FD78B2" w:rsidRPr="00FD78B2" w:rsidTr="00FD78B2">
        <w:trPr>
          <w:gridAfter w:val="2"/>
          <w:wAfter w:w="158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количество процедур ОРВ,  экспертиз МПА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Cs w:val="24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3.Финансовое обеспечение муниципальной программы 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b/>
          <w:i/>
          <w:kern w:val="0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1367"/>
        <w:gridCol w:w="1157"/>
        <w:gridCol w:w="1157"/>
        <w:gridCol w:w="1157"/>
        <w:gridCol w:w="1157"/>
        <w:gridCol w:w="1066"/>
      </w:tblGrid>
      <w:tr w:rsidR="00FD78B2" w:rsidRPr="00FD78B2" w:rsidTr="00091885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Источник финансового обеспечения муниципальной программы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Всего </w:t>
            </w:r>
          </w:p>
        </w:tc>
        <w:tc>
          <w:tcPr>
            <w:tcW w:w="5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FD78B2" w:rsidRPr="00FD78B2" w:rsidTr="00091885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из них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FD78B2" w:rsidRPr="00FD78B2" w:rsidTr="00091885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Муниципальная программа - всего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655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655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655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655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FD78B2" w:rsidRPr="00FD78B2" w:rsidTr="00091885">
        <w:trPr>
          <w:trHeight w:val="2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бюджет района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иные 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ind w:firstLine="0"/>
        <w:jc w:val="left"/>
        <w:outlineLvl w:val="1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ind w:left="1126" w:firstLine="0"/>
        <w:jc w:val="left"/>
        <w:outlineLvl w:val="2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ind w:left="766" w:firstLine="0"/>
        <w:jc w:val="center"/>
        <w:outlineLvl w:val="2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lastRenderedPageBreak/>
        <w:t>1.Общая характеристика сферы реализации муниципальной программы</w:t>
      </w:r>
    </w:p>
    <w:p w:rsidR="00FD78B2" w:rsidRPr="00FD78B2" w:rsidRDefault="00FD78B2" w:rsidP="00FD78B2">
      <w:pPr>
        <w:suppressAutoHyphens w:val="0"/>
        <w:autoSpaceDE w:val="0"/>
        <w:ind w:left="1126" w:firstLine="0"/>
        <w:jc w:val="left"/>
        <w:outlineLvl w:val="2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Малый и средний бизнес является одним из ключевых элементов экономики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Кировской области, играет значительную роль в решении экономических и социальных задач, способствует формированию конкурентной среды, обеспечивает занятость и экономическую самостоятельность населения, а также стабильность налоговых поступлений в бюджеты всех уровней.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Категории субъектов малого и среднего предпринимательства определяются в соответствии с Федеральным законом от 24.07.2007 № 209-ФЗ «О развитии малого и среднего предпринимательства в Российской Федерации».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В 2024 году на территории района осуществляли деятельность 359 субъектов малого и среднего предпринимательства (далее – субъекты МСП), что на 8 субъектов МСП меньше, чем в 2023 году. Число субъектов МСП в 2024 году в расчете на 10 тыс. человек населения уменьшилось к уровню 2023 года.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По итогам 2024 года в Кировской области осуществляли деятельность 46988 субъектов МСП, причем наибольшее их число сконцентрировано в крупных городах, что обусловлено более высокой плотностью населения и его платежеспособностью. Уровень роста числа субъектов МСП по области составил в 2024 году по отношению к 2023 году 1,8%.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В сфере малого предпринимательства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занято 1592 человека, что составляет 31,0% от численности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>занятых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в экономике муниципального образования. Доля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>работающих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в малом бизнесе уменьшилось на 4,5%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по отношению к 2023 году.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Оборот субъектов МСП за 2024 год составил 2378,7 млн. руб., рост к уровню предыдущего года 125,3 %. Оборот малых предприятий района в 2024 году составил 1881,6 млн. руб. или 132,5 % к уровню 2023 года, оборот индивидуальных предпринимателей – 455,5 млн. руб. или 102,1 % к уровню 2023 года.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В целом по Кировской области оборот малых предприятий за 2024 год составил 418767,9 млн. руб. или 116,1 % к</w:t>
      </w:r>
      <w:r w:rsidRPr="00FD78B2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уровню 2023 года.</w:t>
      </w:r>
      <w:r w:rsidRPr="00FD78B2">
        <w:rPr>
          <w:rFonts w:eastAsia="Times New Roman"/>
          <w:kern w:val="0"/>
          <w:szCs w:val="24"/>
          <w:shd w:val="clear" w:color="auto" w:fill="FFFFFF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Из них большую долю в общем обороте предприятий составляет оборот предприятий оптовой и розничной торговли – 198337,0 млн. руб., оборот предприятий обрабатывающих производств – 85300,4 млн. рублей.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Отгрузка товаров собственного производства субъектов МСП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в 2024 году составила 1005,3 млн. руб., к уровню 2023 года 112,0 %.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Среднемесячная заработная плата работников малых предприятий района в 2024 году составляла 22,1 тыс. руб., заработная плата лиц, занятых трудом по найму у индивидуальных предпринимателей – 22,1 тыс. рублей.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Одной из наиболее важных задач, стоящих перед муниципалитетом, является привлечение инвестиций в экономику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района, </w:t>
      </w:r>
      <w:r w:rsidRPr="00FD78B2">
        <w:rPr>
          <w:rFonts w:eastAsia="Times New Roman"/>
          <w:kern w:val="0"/>
          <w:sz w:val="28"/>
          <w:szCs w:val="28"/>
          <w:lang w:eastAsia="en-US"/>
        </w:rPr>
        <w:lastRenderedPageBreak/>
        <w:t xml:space="preserve">создание благоприятного инвестиционного климата - главного стимула развития предпринимательства, создания рабочих мест, роста объёмов производства и финансовых средств, поступающих в бюджет муниципального образования в виде налоговых и неналоговых платежей.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Субъектами МСП в 2024 году освоено инвестиций в основной капитал на сумму 111,5 млн. руб. с ростом к уровню 2023 года на 0,9 %. Субъекты МСП ежегодно вкладывают средства в обновление материально-технической базы: строительство и реконструкцию производственных и непроизводственных помещений, замену устаревшего оборудования, приобретение транспортных средств. Основным источником инвестиций, на протяжении последних лет, являются собственные средства предприятий.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Одной из динамично развивающихся частей экономики района является потребительский рынок. Он охватывает такие сферы деятельности, как торговля, общественное питание и платные услуги.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 состоянию на 01.01.2025 деятельность в сферах розничной торговли и общественного питания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осуществляли 72 субъекта МСП. В целом в Кировской области в этой сфере занято более 18,4 тыс. субъектов МСП.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На начало 2025 года на территории района функционируют 132 объекта розничной торговли: 55 продовольственных магазинов и 65 магазинов с промышленной группой товаров, 3 нестационарных торговых объекта, а также 5 аптек и 3 аптечных пункта. Удаленные и малонаселенные пункты района обеспечивает 1 мобильный торговый объект. В формате дистанционной торговли работают 3 пункта выдачи заказов «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Валдберис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».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Розничную продажу алкогольной продукции в районе осуществляют 11 организаций-лицензиатов в 51 торговой точке, в Кировской области н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а 01.01.2025 зарегистрировано 642 организации, осуществляющие розничную продажу алкогольной продукции в 3065 объектах торговли и общественного питания.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На территории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торговую деятельность осуществляют федеральные торговые сети («Магнит», «Пятерочка», «Бристоль»), организация системы потребительской кооперации Кировской области – Северное потребительское общество, несетевые магазины, развиваются малые форматы торговли (нестационарные торговые объекты, ярмарки, мобильные торговые объекты), которые позволяют приблизить товары к потребителям.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Основной проблемой развития потребительского рынка является недостаточная территориальная доступность объектов торговли и услуг для населения сельской местности. Большая часть объектов сферы потребительского рынка расположена в поселках городского типа и административных центрах поселений района.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Постоянно функционируют ярмарки в трех городских поселениях.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В 2024 году проведено 217 ярмарок, за первое полугодие 2025 проведено 103 ярмарки.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В районе насчитывается 6 объектов общественного питания на 156 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посадочных мест, из них 2 кафе, 2 столовые, 1 бар и 1 объект предприятия быстрого обслуживания (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fast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food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).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Объём розничного товарооборота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за 2024 год составил 2217,1 млн. рублей (темп роста 103,1 % к 2023 году). За 2024 год оборот</w:t>
      </w:r>
      <w:r w:rsidRPr="00FD78B2">
        <w:rPr>
          <w:rFonts w:eastAsia="Times New Roman"/>
          <w:spacing w:val="80"/>
          <w:w w:val="150"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общественного</w:t>
      </w:r>
      <w:r w:rsidRPr="00FD78B2">
        <w:rPr>
          <w:rFonts w:eastAsia="Times New Roman"/>
          <w:spacing w:val="80"/>
          <w:w w:val="150"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питания</w:t>
      </w:r>
      <w:r w:rsidRPr="00FD78B2">
        <w:rPr>
          <w:rFonts w:eastAsia="Times New Roman"/>
          <w:spacing w:val="80"/>
          <w:w w:val="150"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составил 28,4 млн. руб. (98,5 % к 2023 году).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Оборот розничной торговли Кировской области за 2024 год составил 317,1 млрд. рублей, что в сопоставимых ценах на 3,6% больше, чем в 2023 году. Организациями общественного питания Кировской области в 2024 году было реализовано продукции и товаров на 20,3 млрд. рублей, что в сопоставимых ценах на 7,2% больше, чем в 2023 году.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Объем платных услуг населению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за 2024 год составил 401,2 млн. рублей (темп роста 100,8 % к 2023 году). В 2024 году населению Кировской области было оказано платных услуг на 92,6 млрд. рублей, что в сопоставимых ценах на 2,5% больше, чем в 2023 году.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spacing w:before="12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К основным проблемам в сфере </w:t>
      </w:r>
      <w:bookmarkStart w:id="3" w:name="_Hlk146190368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малого и среднего предпринимательства </w:t>
      </w:r>
      <w:bookmarkEnd w:id="3"/>
      <w:r w:rsidRPr="00FD78B2">
        <w:rPr>
          <w:rFonts w:eastAsia="Times New Roman"/>
          <w:kern w:val="0"/>
          <w:sz w:val="28"/>
          <w:szCs w:val="28"/>
          <w:lang w:eastAsia="ru-RU"/>
        </w:rPr>
        <w:t>относятся: недостаточное кадровое обеспечение деятельности субъектов малого и среднего предпринимательства; прекращение деятельности начинающими предпринимателями – субъектами малого и среднего предпринимательства, осуществляющими предпринимательскую деятельность менее двух лет.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spacing w:before="12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iCs/>
          <w:kern w:val="0"/>
          <w:sz w:val="28"/>
          <w:szCs w:val="28"/>
          <w:lang w:eastAsia="ru-RU"/>
        </w:rPr>
        <w:t>Приоритеты государственной политики в сфере реализации муниципальной программы сформированы на основе положений: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hyperlink r:id="rId11" w:history="1">
        <w:r w:rsidRPr="00FD78B2">
          <w:rPr>
            <w:rFonts w:eastAsia="Times New Roman"/>
            <w:iCs/>
            <w:kern w:val="0"/>
            <w:sz w:val="28"/>
            <w:szCs w:val="28"/>
            <w:lang w:eastAsia="ru-RU"/>
          </w:rPr>
          <w:t>Указа</w:t>
        </w:r>
      </w:hyperlink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Президента Российской Федерации от 09.05.2017 № 203 «О Стратегии развития информационного общества в Российской Федерации на 2017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–</w:t>
      </w:r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2030 годы»;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hyperlink r:id="rId12" w:history="1">
        <w:r w:rsidRPr="00FD78B2">
          <w:rPr>
            <w:rFonts w:eastAsia="Times New Roman"/>
            <w:iCs/>
            <w:kern w:val="0"/>
            <w:sz w:val="28"/>
            <w:szCs w:val="28"/>
            <w:lang w:eastAsia="ru-RU"/>
          </w:rPr>
          <w:t>Указа</w:t>
        </w:r>
      </w:hyperlink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Указа Президента Российской Федерации от 28.04.2008 № 607 «Об оценке </w:t>
      </w:r>
      <w:proofErr w:type="gramStart"/>
      <w:r w:rsidRPr="00FD78B2">
        <w:rPr>
          <w:rFonts w:eastAsia="Times New Roman"/>
          <w:iCs/>
          <w:kern w:val="0"/>
          <w:sz w:val="28"/>
          <w:szCs w:val="28"/>
          <w:lang w:eastAsia="ru-RU"/>
        </w:rPr>
        <w:t>эффективности деятельности органов местного самоуправления городских округов</w:t>
      </w:r>
      <w:proofErr w:type="gramEnd"/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и муниципальных районов»;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hyperlink r:id="rId13" w:history="1">
        <w:r w:rsidRPr="00FD78B2">
          <w:rPr>
            <w:rFonts w:eastAsia="Times New Roman"/>
            <w:iCs/>
            <w:kern w:val="0"/>
            <w:sz w:val="28"/>
            <w:szCs w:val="28"/>
            <w:lang w:eastAsia="ru-RU"/>
          </w:rPr>
          <w:t>постановления</w:t>
        </w:r>
      </w:hyperlink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Правительства Российской Федерации от 15.04.2014 №316 «Об утверждении государственной программы Российской Федерации «Экономическое развитие и инновационная экономика»;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Стратегии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02.06.2016 № 1083-р;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Стратегии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социально-экономического развития Кировской области на период до 2036 года»;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постановления Правительства Кировской области от 26.06.2025 № 337-П «Об утверждении государственной программы Кировской области «Малый и </w:t>
      </w: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>средний бизнес»»;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решения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районной Думы от 22.05.2019 № 35/216 «Об утверждении Стратегии социально-экономического развития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Кировской области на период 2019 – 2035 годов».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spacing w:before="12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К приоритетным направлениям развития малого и среднего бизнеса относятся: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вовлечение бизнеса в формирование политики в сфере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сопровождение предпринимателей от идеи до реализации проекта;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формирование комфортной потребительской среды.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spacing w:before="12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 связи с этим важную роль играет содействие развитию бизнеса.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Основными направлениями развития мер поддержки бизнеса являются: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создание положительного имиджа предпринимательской деятельности;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развитие малого и среднего бизнеса посредством оказания поддержки, в том числе путем предоставления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льготных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микрозаймов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>, имущественной поддержки;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взаимодействие на постоянной основе 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субъектов МСП и органов местного самоуправления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по вопросам, возникающим при осуществлении предпринимательской деятельности.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На муниципальном уровне для развития предпринимательской активности предусмотрены всесторонние меры поддержки.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Имущественная поддержка: актуализируется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 находящегося в собственности муниципального образования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Подосиновский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 Кировской области (далее – Перечень имущества), утвержденный решением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районной Думы от 25.02.2019 № 31/197 «Об утверждении Перечня муниципального имущества, свободного от прав третьих лиц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 находящегося в собственности муниципального образования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Подосиновский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 Кировской области». На 01.01.2025 в Перечень имущества включено 5 объектов, в аренду субъектам МСП передано 3 объекта.</w:t>
      </w:r>
      <w:r w:rsidRPr="00FD78B2">
        <w:rPr>
          <w:rFonts w:eastAsia="Times New Roman"/>
          <w:kern w:val="0"/>
          <w:szCs w:val="24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en-US"/>
        </w:rPr>
        <w:t>Предусмотрено преимущественное право выкупа субъектами предпринимательства арендуемых объектов муниципального имущества из Перечня имущества.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Финансовая поддержка: </w:t>
      </w:r>
      <w:r w:rsidRPr="00FD78B2">
        <w:rPr>
          <w:rFonts w:eastAsia="Times New Roman CYR"/>
          <w:bCs/>
          <w:kern w:val="0"/>
          <w:sz w:val="28"/>
          <w:szCs w:val="28"/>
          <w:lang w:eastAsia="ru-RU"/>
        </w:rPr>
        <w:t xml:space="preserve">предоставление </w:t>
      </w:r>
      <w:proofErr w:type="spellStart"/>
      <w:r w:rsidRPr="00FD78B2">
        <w:rPr>
          <w:rFonts w:eastAsia="Times New Roman CYR"/>
          <w:bCs/>
          <w:kern w:val="0"/>
          <w:sz w:val="28"/>
          <w:szCs w:val="28"/>
          <w:lang w:eastAsia="ru-RU"/>
        </w:rPr>
        <w:t>микрозаймов</w:t>
      </w:r>
      <w:proofErr w:type="spellEnd"/>
      <w:r w:rsidRPr="00FD78B2">
        <w:rPr>
          <w:rFonts w:eastAsia="Times New Roman CYR"/>
          <w:bCs/>
          <w:kern w:val="0"/>
          <w:sz w:val="28"/>
          <w:szCs w:val="28"/>
          <w:lang w:eastAsia="ru-RU"/>
        </w:rPr>
        <w:t xml:space="preserve"> субъектам МСП.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С 2007 года в районе функционирует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микрокредитная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компания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Подосиновский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фонд поддержки малого и среднего предпринимательства «Бизнес Центр» (далее – МКК ПФПМП «Бизнес Центр»). За 2024 год МКК ПФПМП «Бизнес Центр» выданы 6 займов на сумму 10,7 млн. руб. по агентским соглашениям с Кировским областным фондом поддержки предпринимательства и 20 займов на сумму 27,3 млн. руб. самостоятельно. За </w:t>
      </w:r>
      <w:r w:rsidRPr="00FD78B2">
        <w:rPr>
          <w:rFonts w:eastAsia="Times New Roman"/>
          <w:kern w:val="0"/>
          <w:sz w:val="28"/>
          <w:szCs w:val="28"/>
          <w:lang w:eastAsia="en-US"/>
        </w:rPr>
        <w:lastRenderedPageBreak/>
        <w:t xml:space="preserve">период с 2021 по 2024 годы МКК ПФПМП «Бизнес Центр» выдано 14 займов субъектам малого предпринимательства на сумму 23,775 млн. руб. по агентским соглашениям с областным фондом поддержки предпринимательства и 83 займа на сумму 105,65 млн. руб. самостоятельно. За 6 месяцев 2025 года предоставлен 1 заем на сумму 1,0 млн. руб. субъектам МСП по агентским соглашениям с областным фондом поддержки предпринимательства и 11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микрозаймов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на сумму 13,25 млн. руб. за счет средств МКК ПФПМП «Бизнес Центр», оказаны бухгалтерские услуги 35 субъектам МСП, юридические услуги - 115 субъектам МСП.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В 2024 году из 29 социальных контрактов 18 заключены на осуществление предпринимательской деятельности, в качестве плательщиков налога на профессиональный доход (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самозанятых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>) открыли свое дело 2 безработных гражданина.</w:t>
      </w:r>
      <w:proofErr w:type="gramEnd"/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Информационно-консультационная поддержка 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малого и среднего бизнеса: размещение материалов по актуальным вопросам ведения предпринимательской деятельности в социальных сетях и на официальном сайте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района, направление информационных материалов непосредственно субъектам малого и среднего предпринимательства.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Взаимодействие 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субъектов МСП и органов местного самоуправления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по вопросам, возникающим при осуществлении предпринимательской деятельности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: проведение рабочих встреч по обсуждению проблемных вопросов развития, осуществление деятельности координационного совета по улучшению инвестиционного климата и развитию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районе,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проведение оценки регулирующего воздействия проектов муниципальных нормативных правовых актов,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деятельность инвестиционного уполномоченного, взаимодействие с КОГКУ «Агентство инвестиционного развития Кировской области» при сопровождении инвестиционных проектов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,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центром «Мой бизнес» </w:t>
      </w:r>
      <w:r w:rsidRPr="00FD78B2">
        <w:rPr>
          <w:rFonts w:eastAsia="Times New Roman"/>
          <w:kern w:val="0"/>
          <w:sz w:val="28"/>
          <w:szCs w:val="28"/>
          <w:lang w:eastAsia="en-US"/>
        </w:rPr>
        <w:t>и т.д.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В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рамках деятельности координационного совета по </w:t>
      </w:r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улучшению инвестиционного климата и развитию предпринимательства в </w:t>
      </w:r>
      <w:proofErr w:type="spellStart"/>
      <w:r w:rsidRPr="00FD78B2">
        <w:rPr>
          <w:rFonts w:eastAsia="Times New Roman"/>
          <w:iCs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районе решаются задачи, направленные на </w:t>
      </w:r>
      <w:r w:rsidRPr="00FD78B2">
        <w:rPr>
          <w:rFonts w:eastAsia="Times New Roman"/>
          <w:kern w:val="0"/>
          <w:sz w:val="28"/>
          <w:szCs w:val="24"/>
          <w:lang w:eastAsia="ru-RU"/>
        </w:rPr>
        <w:t>выявление проблем и препятствий, сдерживающих развитие предпринимательства в муниципальном образовании; выработку рекомендаций органам местного самоуправления при определении приоритетов в сфере улучшения инвестиционного климата и развития предпринимательства; реализацию прав граждан на предпринимательскую деятельность;</w:t>
      </w:r>
      <w:proofErr w:type="gramEnd"/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 пропаганду и популяризацию предпринимательства, формирование позитивного общественного мнения; вовлечение субъектов МСП в реализацию стратегии социально-экономического развития </w:t>
      </w:r>
      <w:proofErr w:type="spellStart"/>
      <w:r w:rsidRPr="00FD78B2">
        <w:rPr>
          <w:rFonts w:eastAsia="Times New Roman"/>
          <w:kern w:val="0"/>
          <w:sz w:val="28"/>
          <w:szCs w:val="24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 района и т.д.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Процедура оценки регулирующего воздействия на территории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осуществляется в соответствии с законом Кировской области от 23.12.2014 № 499–ЗО «Об оценке регулирующего воздействия проектов нормативных правовых актов Кировской области и проектов муниципальных нормативных правовых актов и экспертизе нормативных </w:t>
      </w: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правовых актов Кировской области и муниципальных нормативных правовых актов», постановлением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от 08.07.2016 № 173 «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Об утверждении порядка проведения оценки</w:t>
      </w:r>
      <w:proofErr w:type="gram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регулирующего воздействия проектов муниципальных нормативных правовых актов Администрации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и проведения экспертизы муниципальных нормативных правовых актов Администрации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района, затрагивающих вопросы осуществления предпринимательской и инвестиционной деятельности</w:t>
      </w:r>
      <w:r w:rsidRPr="00FD78B2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в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районе».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Целями оценки регулирующего воздействия являются: снижение издержек предпринимательского сообщества и бюджетов всех уровней на исполнение избыточных требований и осуществление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контроля за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их соблюдением; повышение качества регулирования и прозрачности принимаемых решений, а также доверия граждан и бизнеса к принимаемым органами местного самоуправления решениям. В 2024 году процедуру оценки регулирующего воздействия прошли 5 проектов муниципальных нормативных правовых актов, экспертиза проведена в отношении одного действующего МПА. Информация о разрабатываемых проектах муниципальных нормативных правовых актов, проведении процедур ОРВ и их результатах размещается в специальном разделе «Оценка регулирующего воздействия» на официальном сайте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района: </w:t>
      </w:r>
      <w:hyperlink r:id="rId14" w:history="1">
        <w:r w:rsidRPr="00FD78B2">
          <w:rPr>
            <w:rFonts w:eastAsia="Times New Roman"/>
            <w:kern w:val="0"/>
            <w:sz w:val="28"/>
            <w:szCs w:val="28"/>
            <w:lang w:eastAsia="ru-RU"/>
          </w:rPr>
          <w:t>https://podosinovskij-r43.gosweb.gosuslugi.ru/deyatelnost/napravleniya-deyatelnosti/ekonomika/otsenka-reguliruyuschego-vozdeystviya/</w:t>
        </w:r>
      </w:hyperlink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Формирование комфортной потребительской среды: о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рганизация размещения нестационарных торговых объектов на территории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Кировской области, содействие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защите прав потребителей</w:t>
      </w:r>
      <w:r w:rsidRPr="00FD78B2">
        <w:rPr>
          <w:rFonts w:eastAsia="Times New Roman"/>
          <w:kern w:val="0"/>
          <w:sz w:val="28"/>
          <w:szCs w:val="28"/>
          <w:lang w:eastAsia="en-US"/>
        </w:rPr>
        <w:t>.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Для большей доступности объектов торговли для населения постановлением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30.10.2020 № 221 «Об утверждении схемы размещения нестационарных торговых объектов на территории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на период 2021-2027 годы», утверждена схема размещения нестационарных торговых объектов, в которую по мере необходимости вносят изменения, дополнения. На 01.01.2025 в схему НТО включены 10 объектов.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В целях качественного оказания услуг населению функционирует система защиты прав потребителей. Для разъяснения механизма реализации законных прав Администрация района оказывает консультативную помощь по вопросам защиты прав потребителей. 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по вопросам защиты прав потребителей </w:t>
      </w:r>
      <w:r w:rsidRPr="00FD78B2">
        <w:rPr>
          <w:rFonts w:eastAsia="Times New Roman"/>
          <w:bCs/>
          <w:iCs/>
          <w:kern w:val="0"/>
          <w:sz w:val="28"/>
          <w:szCs w:val="28"/>
          <w:lang w:eastAsia="ru-RU"/>
        </w:rPr>
        <w:t>о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казана информационно-консультативная помощь 19 жителям района, </w:t>
      </w:r>
      <w:r w:rsidRPr="00FD78B2">
        <w:rPr>
          <w:rFonts w:eastAsia="Times New Roman"/>
          <w:kern w:val="0"/>
          <w:sz w:val="28"/>
          <w:szCs w:val="28"/>
          <w:lang w:eastAsia="en-US"/>
        </w:rPr>
        <w:t>письменных жалоб от потребителей по защите их прав не поступало.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В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суды района в защиту прав потребителей гражданами подано 10 исков, 9 из которых удовлетворены в пользу потребителя.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lastRenderedPageBreak/>
        <w:t>Формирование благоприятной среды для развития малого и среднего предпринимательства на муниципальном уровне требует программного подхода, постоянного диалога между бизнесом и властью, развития инфраструктуры поддержки малого и среднего предпринимательства, благоприятного отношения общества к предпринимательской деятельности и координации действий всех заинтересованных сторон в развитии предпринимательства.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en-US"/>
        </w:rPr>
      </w:pPr>
      <w:r w:rsidRPr="00FD78B2">
        <w:rPr>
          <w:rFonts w:eastAsia="Times New Roman"/>
          <w:b/>
          <w:kern w:val="0"/>
          <w:sz w:val="28"/>
          <w:szCs w:val="28"/>
          <w:lang w:eastAsia="en-US"/>
        </w:rPr>
        <w:t>2.Цели, задачи и сроки реализации муниципальной программы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Целью муниципальной программы является обеспечение благоприятных условий для устойчивого функционирования малого и среднего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районе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Для ее достижения планируется решение следующей задачи: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развитие финансовой, имущественной, информационной, консультационной поддержки субъектов малого и среднего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Срок реализации муниципальной программы: 2026 – 2030 годы.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3.Характеристика мероприятий муниципальной программы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Мероприятия муниципальной программы направлены на увеличение числа субъектов предпринимательской деятельности, выявление «точек роста», развитие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районе.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Для решения задачи «развитие финансовой, имущественной, информационной, консультационной поддержки субъектов малого и среднего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Кировской области» реализуются следующие мероприятия: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актуализация информации для субъектов малого и среднего предпринимательства на сайте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района, в социальных сетях;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предоставление консультаций субъектам малого и среднего предпринимательства по вопросам предпринимательской деятельности, поддержки и развития субъектов малого и среднего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проведение процедуры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деятельности;</w:t>
      </w:r>
      <w:proofErr w:type="gramEnd"/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предоставление муниципального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обеспечение деятельности координационного совета по улучшению </w:t>
      </w: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инвестиционного климата и развитию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содействие в реализации инвестиционных проектов субъектов малого и среднего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spacing w:val="2"/>
          <w:kern w:val="0"/>
          <w:sz w:val="28"/>
          <w:szCs w:val="28"/>
          <w:shd w:val="clear" w:color="auto" w:fill="FFFFFF"/>
          <w:lang w:eastAsia="ru-RU"/>
        </w:rPr>
        <w:t xml:space="preserve">формирование схемы размещения нестационарных торговых объектов и опубликование на официальном сайте Администрации </w:t>
      </w:r>
      <w:proofErr w:type="spellStart"/>
      <w:r w:rsidRPr="00FD78B2">
        <w:rPr>
          <w:rFonts w:eastAsia="Times New Roman"/>
          <w:spacing w:val="2"/>
          <w:kern w:val="0"/>
          <w:sz w:val="28"/>
          <w:szCs w:val="28"/>
          <w:shd w:val="clear" w:color="auto" w:fill="FFFFFF"/>
          <w:lang w:eastAsia="ru-RU"/>
        </w:rPr>
        <w:t>Подосиновского</w:t>
      </w:r>
      <w:proofErr w:type="spellEnd"/>
      <w:r w:rsidRPr="00FD78B2">
        <w:rPr>
          <w:rFonts w:eastAsia="Times New Roman"/>
          <w:spacing w:val="2"/>
          <w:kern w:val="0"/>
          <w:sz w:val="28"/>
          <w:szCs w:val="28"/>
          <w:shd w:val="clear" w:color="auto" w:fill="FFFFFF"/>
          <w:lang w:eastAsia="ru-RU"/>
        </w:rPr>
        <w:t xml:space="preserve"> района.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В рамках программы будет продолжена работа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>по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: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формированию благоприятных правовых, экономических и организационных условий, стимулирующих развитие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районе;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повышению эффективности системы финансовой, организационной, информационной, консультационной, юридической поддержки, адекватной потребностям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укреплению социального статуса, повышению престижа и этичности поведения субъектов предпринимательской деятельности;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вовлечению представителей бизнеса в процессы формирования и реализации государственной политики по развитию малого и среднего предпринимательства, повышению общественной активности субъектов МСП.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План по реализации муниципальной программы разрабатывается ежегодно на очередной год.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 результате реализации мероприятий муниципальной программы будет поддерживаться благоприятный предпринимательский климат, способствующий успешному ведению бизнеса, увеличению численности занятых в сфере предпринимательства и, следовательно, социально-экономическому развитию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>4.Финансовое обеспечение муниципальной программы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Финансовое обеспечение реализации муниципальной программы не предусмотрено.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Финансовое обеспечение реализации муниципальной программы за счет всех источников финансирования приведено в приложении № 1 к муниципальной программе.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5. Описание показателей реализации муниципальной программы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При реализации муниципальной программы используются следующие показатели: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количество малых и средних предприятий, единиц;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количество индивидуальных предпринимателей, единиц;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число субъектов малого и среднего предпринимательства в расчете на 10 тыс. человек населения, единиц/ тыс. человек;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процентов;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количество процедур ОРВ, экспертиз МПА, единиц.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Показатели по годам реализации муниципальной программы,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результат показателя, достигнутый за период реализации программы и источник получения информации представлены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в приложении № 2 к муниципальной программе.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>6. Описание системы управления реализацией муниципальной программы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Ответственным исполнителем муниципальной программы является управление экономики и прогнозирования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Соисполнителем муниципальной программы является отдел по управлению муниципальным имуществом и земельными ресурсами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Текущее управление реализацией муниципальной программы осуществляется ответственным исполнителем муниципальной программы совместно с соисполнителем муниципальной программы.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Муниципальная программа исполняется во взаимодействии с соисполнителем муниципальной программы и МКК ПФПМСП «Бизнес Центр».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Организует работу по реализации муниципальной программы управление экономики и прогнозирования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района. В его обязанности входит: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согласование объемов финансирования муниципальной программы на очередной финансовый год (при наличии);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Механизм проведения </w:t>
      </w: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контроля за</w:t>
      </w:r>
      <w:proofErr w:type="gram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Рекомендации по внесению изменений в муниципальную программу основываются на оценке эффективности реализации муниципальной </w:t>
      </w:r>
      <w:r w:rsidRPr="00FD78B2">
        <w:rPr>
          <w:rFonts w:eastAsia="Calibri"/>
          <w:kern w:val="0"/>
          <w:sz w:val="28"/>
          <w:szCs w:val="28"/>
          <w:lang w:eastAsia="ru-RU"/>
        </w:rPr>
        <w:lastRenderedPageBreak/>
        <w:t>программы.</w:t>
      </w:r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 Оценка эффективности реализации муниципальной программы по итогам реализации осуществляется в соответствии с</w:t>
      </w:r>
      <w:r w:rsidRPr="00FD78B2">
        <w:rPr>
          <w:rFonts w:eastAsia="Times New Roman"/>
          <w:kern w:val="0"/>
          <w:szCs w:val="24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методикой оценки эффективности реализации муниципальных программ </w:t>
      </w:r>
      <w:proofErr w:type="spellStart"/>
      <w:r w:rsidRPr="00FD78B2">
        <w:rPr>
          <w:rFonts w:eastAsia="Times New Roman"/>
          <w:kern w:val="0"/>
          <w:sz w:val="28"/>
          <w:szCs w:val="24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 района, утвержденной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25.07.2025 № 168 «О разработке и реализации муниципальных программ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района».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Ответственный исполнитель муниципальной программы: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  <w:proofErr w:type="gramEnd"/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 xml:space="preserve">готовит годовой отчет о ходе реализации муниципальной программы, согласовывает с заместителем главы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  <w:proofErr w:type="gramEnd"/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Соисполнители муниципальной программы: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участвуют в разработке и осуществляют реализацию мероприятий муниципальной программы, в отношении которых они являются соисполнителями;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своевременно вносят предложения ответственному исполнителю муниципальной программы по изменению объемов финансирования мероприятий программы (при наличии), в рамках которых они являются исполнителями;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несут ответственность за достижение показателей эффективности реализации муниципальной программы, за достоверность представляемой ими информации;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представляют ответственному исполнителю муниципальной программы в установленный им срок информацию, необходимую для подготовки годового отчета о ходе реализации муниципальной программы.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К основным рискам реализации муниципальной программы относятся возможное изменение действующего законодательства, в том числе в части увеличения налоговой нагрузки на субъекты малого и среднего предпринимательства, ограниченный доступ к кредитным ресурсам, растущая </w:t>
      </w:r>
      <w:r w:rsidRPr="00FD78B2">
        <w:rPr>
          <w:rFonts w:eastAsia="Calibri"/>
          <w:kern w:val="0"/>
          <w:sz w:val="28"/>
          <w:szCs w:val="28"/>
          <w:lang w:eastAsia="ru-RU"/>
        </w:rPr>
        <w:lastRenderedPageBreak/>
        <w:t>конкуренция, недостаток квалифицированных кадров.</w:t>
      </w:r>
    </w:p>
    <w:p w:rsid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При появлении негативных факторов проводятся мероприятия по минимизации их влияния на достижение цели муниципальной программы: мероприятия, направленные на своевременное обнаружение, мониторинг и оценку влияния рисков, меры правового регулирования, направленные на минимизацию негативного влияния рисков.</w:t>
      </w:r>
    </w:p>
    <w:p w:rsidR="0041628C" w:rsidRDefault="0041628C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</w:p>
    <w:p w:rsidR="0041628C" w:rsidRDefault="0041628C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                  ______________________________________</w:t>
      </w:r>
    </w:p>
    <w:p w:rsidR="0041628C" w:rsidRPr="00FD78B2" w:rsidRDefault="0041628C" w:rsidP="0041628C">
      <w:pPr>
        <w:suppressAutoHyphens w:val="0"/>
        <w:autoSpaceDE w:val="0"/>
        <w:adjustRightInd w:val="0"/>
        <w:spacing w:before="120" w:after="120"/>
        <w:ind w:firstLine="0"/>
        <w:rPr>
          <w:rFonts w:eastAsia="Times New Roman"/>
          <w:kern w:val="0"/>
          <w:szCs w:val="24"/>
          <w:lang w:eastAsia="ru-RU"/>
        </w:rPr>
      </w:pPr>
    </w:p>
    <w:p w:rsidR="0041628C" w:rsidRPr="00FD78B2" w:rsidRDefault="0041628C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6C77" w:rsidRDefault="00DD6C7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6C77" w:rsidRDefault="00DD6C7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C3F64" w:rsidRDefault="00DC3F6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FD78B2" w:rsidRPr="00FD78B2" w:rsidTr="00091885">
        <w:tc>
          <w:tcPr>
            <w:tcW w:w="9184" w:type="dxa"/>
            <w:shd w:val="clear" w:color="auto" w:fill="auto"/>
          </w:tcPr>
          <w:p w:rsidR="00FD78B2" w:rsidRPr="00FD78B2" w:rsidRDefault="00FD78B2" w:rsidP="00FD78B2">
            <w:pPr>
              <w:widowControl/>
              <w:autoSpaceDN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АДМИНИСТРАЦИЯ ПОДОСИНОВСКОГО РАЙОНА</w:t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</w:p>
          <w:p w:rsidR="00FD78B2" w:rsidRPr="00FD78B2" w:rsidRDefault="00FD78B2" w:rsidP="00FD78B2">
            <w:pPr>
              <w:widowControl/>
              <w:autoSpaceDN/>
              <w:spacing w:line="480" w:lineRule="auto"/>
              <w:ind w:firstLine="567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pP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instrText xml:space="preserve"> FORMTEXT </w:instrText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separate"/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t>КИРОВСКОЙ ОБЛАСТИ</w:t>
            </w:r>
            <w:r w:rsidRPr="00FD78B2">
              <w:rPr>
                <w:rFonts w:eastAsia="Times New Roman"/>
                <w:b/>
                <w:kern w:val="0"/>
                <w:sz w:val="28"/>
                <w:szCs w:val="24"/>
                <w:lang w:eastAsia="ar-SA"/>
              </w:rPr>
              <w:fldChar w:fldCharType="end"/>
            </w:r>
          </w:p>
          <w:p w:rsidR="00FD78B2" w:rsidRPr="00FD78B2" w:rsidRDefault="00FD78B2" w:rsidP="00FD78B2">
            <w:pPr>
              <w:widowControl/>
              <w:autoSpaceDN/>
              <w:spacing w:line="360" w:lineRule="auto"/>
              <w:ind w:firstLine="567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FD78B2"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FD78B2" w:rsidRPr="00FD78B2" w:rsidRDefault="00FD78B2" w:rsidP="00FD78B2">
      <w:pPr>
        <w:widowControl/>
        <w:autoSpaceDN/>
        <w:ind w:firstLine="567"/>
        <w:jc w:val="left"/>
        <w:rPr>
          <w:rFonts w:eastAsia="Times New Roman"/>
          <w:vanish/>
          <w:kern w:val="0"/>
          <w:szCs w:val="24"/>
          <w:lang w:eastAsia="ar-SA"/>
        </w:rPr>
      </w:pPr>
    </w:p>
    <w:tbl>
      <w:tblPr>
        <w:tblW w:w="9864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  <w:gridCol w:w="504"/>
      </w:tblGrid>
      <w:tr w:rsidR="00FD78B2" w:rsidRPr="00FD78B2" w:rsidTr="00091885">
        <w:trPr>
          <w:gridBefore w:val="1"/>
          <w:gridAfter w:val="1"/>
          <w:wBefore w:w="180" w:type="dxa"/>
          <w:wAfter w:w="504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2765"/>
              </w:tabs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15.12.2025</w:t>
            </w:r>
          </w:p>
        </w:tc>
        <w:tc>
          <w:tcPr>
            <w:tcW w:w="2731" w:type="dxa"/>
          </w:tcPr>
          <w:p w:rsidR="00FD78B2" w:rsidRPr="00FD78B2" w:rsidRDefault="00FD78B2" w:rsidP="00FD78B2">
            <w:pPr>
              <w:widowControl/>
              <w:autoSpaceDN/>
              <w:ind w:firstLine="567"/>
              <w:jc w:val="center"/>
              <w:rPr>
                <w:rFonts w:eastAsia="Times New Roman"/>
                <w:kern w:val="0"/>
                <w:position w:val="-6"/>
                <w:szCs w:val="24"/>
                <w:lang w:eastAsia="ar-SA"/>
              </w:rPr>
            </w:pPr>
          </w:p>
        </w:tc>
        <w:tc>
          <w:tcPr>
            <w:tcW w:w="2372" w:type="dxa"/>
          </w:tcPr>
          <w:p w:rsidR="00FD78B2" w:rsidRPr="00FD78B2" w:rsidRDefault="00FD78B2" w:rsidP="00FD78B2">
            <w:pPr>
              <w:widowControl/>
              <w:autoSpaceDN/>
              <w:ind w:firstLine="567"/>
              <w:jc w:val="righ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FD78B2"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FD78B2" w:rsidRPr="00FD78B2" w:rsidRDefault="00FD78B2" w:rsidP="00FD78B2">
            <w:pPr>
              <w:widowControl/>
              <w:autoSpaceDN/>
              <w:ind w:firstLine="42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ar-SA"/>
              </w:rPr>
              <w:t>310</w:t>
            </w:r>
          </w:p>
        </w:tc>
      </w:tr>
      <w:tr w:rsidR="00FD78B2" w:rsidRPr="00FD78B2" w:rsidTr="00091885">
        <w:trPr>
          <w:gridBefore w:val="1"/>
          <w:gridAfter w:val="1"/>
          <w:wBefore w:w="180" w:type="dxa"/>
          <w:wAfter w:w="504" w:type="dxa"/>
        </w:trPr>
        <w:tc>
          <w:tcPr>
            <w:tcW w:w="9180" w:type="dxa"/>
            <w:gridSpan w:val="4"/>
          </w:tcPr>
          <w:p w:rsidR="00FD78B2" w:rsidRPr="00FD78B2" w:rsidRDefault="00FD78B2" w:rsidP="00FD78B2">
            <w:pPr>
              <w:widowControl/>
              <w:tabs>
                <w:tab w:val="left" w:pos="2765"/>
              </w:tabs>
              <w:autoSpaceDN/>
              <w:ind w:firstLine="567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  <w:tr w:rsidR="00FD78B2" w:rsidRPr="00FD78B2" w:rsidTr="0009188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4" w:type="dxa"/>
            <w:gridSpan w:val="6"/>
          </w:tcPr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proofErr w:type="spellStart"/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 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709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«Малый и средний бизнес»</w:t>
            </w:r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В соответствии с постановлением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25.07.2025 № 168 «О разработке и реализации муниципальных программ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постановлением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05.09.2025 № 183 «Об утверждении перечня муниципальных программ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района», Администрация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ПОСТАНОВЛЯЕТ: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1. Утвердить муниципальную программу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«Малый и средний бизнес» согласно приложению.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 Признать утратившими силу с 01.01.2026 постановления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района: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2.1. От 25.09.2013 № 212 «Об утверждении муниципальной программы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«Поддержка и развитие малого и среднего предпринимательства» на 2014-2016 годы».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2.2. От 28.01.2014 № 25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2.3. От 18.08.2014 № 212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2.4. От 29.09.2014 № 258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2.5. От 09.10.2014 № 277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 xml:space="preserve">2.6. От 12.12.2014 № 350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2.7. От 19.10.2015 № 311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2.8. От 30.12.2015 № 444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2.9. От 15.07.2016 № 183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2.10. От 30.08.2018 № 155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2.11. От 30.09.2019 № 225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2.12. От 15.10.2020 № 204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2.13. От 29.12.2021 № 263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2.14. От 08.11.2022 № 272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2.15. От 10.11.2023 № 257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2.16. От 14.11.2024 № 260 «О внесении изменений в постановление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от 25.09.2013 № 212».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spacing w:line="360" w:lineRule="auto"/>
              <w:ind w:right="78"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выполнением постановления возложить на первого заместителя главы Администрации района по финансово - экономическим вопросам, начальника финансового управления Терентьеву Е.В.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spacing w:line="360" w:lineRule="auto"/>
              <w:ind w:firstLine="639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4. Настоящее постановление вступает в силу после его официального опубликования, за исключением пунктов 1 и 3, которые вступают в силу </w:t>
            </w: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br/>
              <w:t>с 01.01.2026.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        Д.В. Копосов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 xml:space="preserve">Приложение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УТВЕРЖДЕНА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left="5670" w:firstLine="0"/>
        <w:jc w:val="left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от  15.12.2025  №  310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spacing w:line="720" w:lineRule="exact"/>
        <w:ind w:left="5670"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>МУНИЦИПАЛЬНАЯ ПРОГРАММА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proofErr w:type="spellStart"/>
      <w:r w:rsidRPr="00FD78B2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 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en-US"/>
        </w:rPr>
        <w:t>«Малый и средний бизнес»</w:t>
      </w:r>
    </w:p>
    <w:p w:rsidR="00FD78B2" w:rsidRPr="00FD78B2" w:rsidRDefault="00FD78B2" w:rsidP="00FD78B2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ПАСПОРТ 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муниципальной программы </w:t>
      </w:r>
      <w:proofErr w:type="spellStart"/>
      <w:r w:rsidRPr="00FD78B2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 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en-US"/>
        </w:rPr>
        <w:t>«Малый и средний бизнес»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20"/>
        <w:jc w:val="center"/>
        <w:rPr>
          <w:rFonts w:eastAsia="Times New Roman"/>
          <w:kern w:val="0"/>
          <w:szCs w:val="24"/>
          <w:lang w:eastAsia="ru-RU"/>
        </w:rPr>
      </w:pPr>
    </w:p>
    <w:p w:rsidR="00FD78B2" w:rsidRPr="00FD78B2" w:rsidRDefault="00FD78B2" w:rsidP="00417286">
      <w:pPr>
        <w:widowControl/>
        <w:numPr>
          <w:ilvl w:val="0"/>
          <w:numId w:val="2"/>
        </w:numPr>
        <w:tabs>
          <w:tab w:val="left" w:pos="993"/>
        </w:tabs>
        <w:suppressAutoHyphens w:val="0"/>
        <w:autoSpaceDE w:val="0"/>
        <w:autoSpaceDN/>
        <w:adjustRightInd w:val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Основные положения  </w:t>
      </w:r>
    </w:p>
    <w:p w:rsidR="00FD78B2" w:rsidRPr="00FD78B2" w:rsidRDefault="00FD78B2" w:rsidP="00FD78B2">
      <w:pPr>
        <w:tabs>
          <w:tab w:val="left" w:pos="993"/>
        </w:tabs>
        <w:suppressAutoHyphens w:val="0"/>
        <w:autoSpaceDE w:val="0"/>
        <w:adjustRightInd w:val="0"/>
        <w:ind w:left="70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экономики и прогнозирования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отдел по управлению муниципальным имуществом и земельными ресурсами Администрации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района Кировской области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2026 – 2030 годы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обеспечение благоприятных условий для устойчивого функционирования малого и среднего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 Кировской области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развитие финансовой, имущественной, информационной, консультационной поддержки субъектов малого и среднего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 Кировской области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Мероприятия муниципальной программы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актуализация информации для субъектов малого и среднего предпринимательства на сайте Администрации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района, в социальных сетях; 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предоставление консультаций субъектам малого и среднего предпринимательства по вопросам предпринимательской деятельности, поддержки и развития субъектов малого и среднего предпринимательства;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proofErr w:type="gram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проведение процедуры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деятельности;</w:t>
            </w:r>
            <w:proofErr w:type="gramEnd"/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предоставление муниципального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обеспечение деятельности координационного совета по улучшению инвестиционного климата и развитию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районе;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содействие в реализации инвестиционных проектов субъектов малого и среднего предпринимательства;</w:t>
            </w:r>
          </w:p>
          <w:p w:rsidR="00FD78B2" w:rsidRPr="00FD78B2" w:rsidRDefault="00FD78B2" w:rsidP="00FD78B2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2" w:color="FFFFFF"/>
              </w:pBdr>
              <w:suppressAutoHyphens w:val="0"/>
              <w:autoSpaceDN/>
              <w:ind w:left="35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spacing w:val="2"/>
                <w:kern w:val="0"/>
                <w:szCs w:val="24"/>
                <w:shd w:val="clear" w:color="auto" w:fill="FFFFFF"/>
                <w:lang w:eastAsia="ru-RU"/>
              </w:rPr>
              <w:t xml:space="preserve">формирование схемы размещения нестационарных торговых объектов и опубликование на официальном сайте Администрации </w:t>
            </w:r>
            <w:proofErr w:type="spellStart"/>
            <w:r w:rsidRPr="00FD78B2">
              <w:rPr>
                <w:rFonts w:eastAsia="Times New Roman"/>
                <w:spacing w:val="2"/>
                <w:kern w:val="0"/>
                <w:szCs w:val="24"/>
                <w:shd w:val="clear" w:color="auto" w:fill="FFFFFF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spacing w:val="2"/>
                <w:kern w:val="0"/>
                <w:szCs w:val="24"/>
                <w:shd w:val="clear" w:color="auto" w:fill="FFFFFF"/>
                <w:lang w:eastAsia="ru-RU"/>
              </w:rPr>
              <w:t xml:space="preserve"> района</w:t>
            </w:r>
          </w:p>
        </w:tc>
      </w:tr>
      <w:tr w:rsidR="00FD78B2" w:rsidRPr="00FD78B2" w:rsidTr="00091885">
        <w:tc>
          <w:tcPr>
            <w:tcW w:w="354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 xml:space="preserve">Объемы финансового обеспечения за весь период реализации муниципальной программы, тыс. руб. </w:t>
            </w:r>
          </w:p>
        </w:tc>
        <w:tc>
          <w:tcPr>
            <w:tcW w:w="595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всего – 0,00 тыс. рублей,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федеральный бюджет – 0,0 тыс. рублей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областной бюджет – 0,0 тыс. рублей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бюджет района – 0,0 тыс. рублей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35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внебюджетные источники - 0,00 тыс. рублей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adjustRightInd w:val="0"/>
        <w:ind w:left="720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D78B2" w:rsidRPr="00FD78B2" w:rsidRDefault="00FD78B2" w:rsidP="00417286">
      <w:pPr>
        <w:widowControl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/>
        <w:adjustRightInd w:val="0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Показатели муниципальной программы </w:t>
      </w:r>
    </w:p>
    <w:p w:rsidR="00FD78B2" w:rsidRPr="00FD78B2" w:rsidRDefault="00FD78B2" w:rsidP="00FD78B2">
      <w:pPr>
        <w:tabs>
          <w:tab w:val="left" w:pos="1134"/>
        </w:tabs>
        <w:suppressAutoHyphens w:val="0"/>
        <w:autoSpaceDE w:val="0"/>
        <w:adjustRightInd w:val="0"/>
        <w:ind w:left="709"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102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993"/>
        <w:gridCol w:w="1136"/>
        <w:gridCol w:w="850"/>
        <w:gridCol w:w="853"/>
        <w:gridCol w:w="709"/>
        <w:gridCol w:w="709"/>
        <w:gridCol w:w="709"/>
        <w:gridCol w:w="708"/>
        <w:gridCol w:w="716"/>
        <w:gridCol w:w="7"/>
      </w:tblGrid>
      <w:tr w:rsidR="00FD78B2" w:rsidRPr="00FD78B2" w:rsidTr="00091885">
        <w:trPr>
          <w:gridAfter w:val="1"/>
          <w:wAfter w:w="7" w:type="dxa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№ </w:t>
            </w:r>
            <w:proofErr w:type="gram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</w:t>
            </w:r>
            <w:proofErr w:type="gram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Признак возрастания/ убывания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Единица измерения (по </w:t>
            </w:r>
            <w:hyperlink r:id="rId15" w:history="1">
              <w:r w:rsidRPr="00FD78B2">
                <w:rPr>
                  <w:rFonts w:eastAsia="Times New Roman"/>
                  <w:kern w:val="0"/>
                  <w:szCs w:val="24"/>
                  <w:u w:val="single"/>
                  <w:lang w:eastAsia="ru-RU"/>
                </w:rPr>
                <w:t>ОКЕИ</w:t>
              </w:r>
            </w:hyperlink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Базовое значение</w:t>
            </w:r>
          </w:p>
        </w:tc>
        <w:tc>
          <w:tcPr>
            <w:tcW w:w="3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Значение показателя по годам</w:t>
            </w:r>
          </w:p>
        </w:tc>
      </w:tr>
      <w:tr w:rsidR="00FD78B2" w:rsidRPr="00FD78B2" w:rsidTr="00091885">
        <w:trPr>
          <w:gridAfter w:val="1"/>
          <w:wAfter w:w="7" w:type="dxa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right="113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right="113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right="113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right="113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значение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FD78B2" w:rsidRPr="00FD78B2" w:rsidTr="00091885">
        <w:trPr>
          <w:gridAfter w:val="1"/>
          <w:wAfter w:w="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11</w:t>
            </w:r>
          </w:p>
        </w:tc>
      </w:tr>
      <w:tr w:rsidR="00FD78B2" w:rsidRPr="00FD78B2" w:rsidTr="000918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right="113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Цель: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right="113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обеспечение благоприятных условий для устойчивого функционирования малого и среднего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 Кировской области</w:t>
            </w:r>
          </w:p>
        </w:tc>
      </w:tr>
      <w:tr w:rsidR="00FD78B2" w:rsidRPr="00FD78B2" w:rsidTr="0009188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right="113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</w:t>
            </w:r>
          </w:p>
        </w:tc>
        <w:tc>
          <w:tcPr>
            <w:tcW w:w="9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right="113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Задача: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right="113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развитие финансовой, имущественной, информационной, консультационной поддержки субъектов малого и среднего предпринимательства в </w:t>
            </w:r>
            <w:proofErr w:type="spellStart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 районе Кировской области</w:t>
            </w:r>
          </w:p>
        </w:tc>
      </w:tr>
      <w:tr w:rsidR="00FD78B2" w:rsidRPr="00FD78B2" w:rsidTr="00091885">
        <w:trPr>
          <w:gridAfter w:val="1"/>
          <w:wAfter w:w="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количество малых и средних </w:t>
            </w: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возрастание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98</w:t>
            </w:r>
          </w:p>
        </w:tc>
      </w:tr>
      <w:tr w:rsidR="00FD78B2" w:rsidRPr="00FD78B2" w:rsidTr="00091885">
        <w:trPr>
          <w:gridAfter w:val="1"/>
          <w:wAfter w:w="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279</w:t>
            </w:r>
          </w:p>
        </w:tc>
      </w:tr>
      <w:tr w:rsidR="00FD78B2" w:rsidRPr="00FD78B2" w:rsidTr="00091885">
        <w:trPr>
          <w:gridAfter w:val="1"/>
          <w:wAfter w:w="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1.1.3.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325,4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355</w:t>
            </w:r>
          </w:p>
        </w:tc>
      </w:tr>
      <w:tr w:rsidR="00FD78B2" w:rsidRPr="00FD78B2" w:rsidTr="00091885">
        <w:trPr>
          <w:gridAfter w:val="1"/>
          <w:wAfter w:w="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проценты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18,6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19,1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19,2</w:t>
            </w:r>
          </w:p>
        </w:tc>
      </w:tr>
      <w:tr w:rsidR="00FD78B2" w:rsidRPr="00FD78B2" w:rsidTr="00091885">
        <w:trPr>
          <w:gridAfter w:val="1"/>
          <w:wAfter w:w="7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1.1.5.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Показатель: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количество процедур ОРВ,  экспертиз МПА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возрастание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Cs w:val="24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3.Финансовое обеспечение муниципальной программы 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b/>
          <w:i/>
          <w:kern w:val="0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1367"/>
        <w:gridCol w:w="1157"/>
        <w:gridCol w:w="1157"/>
        <w:gridCol w:w="1157"/>
        <w:gridCol w:w="1157"/>
        <w:gridCol w:w="1066"/>
      </w:tblGrid>
      <w:tr w:rsidR="00FD78B2" w:rsidRPr="00FD78B2" w:rsidTr="00091885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Источник финансового обеспечения муниципальной программы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Всего </w:t>
            </w:r>
          </w:p>
        </w:tc>
        <w:tc>
          <w:tcPr>
            <w:tcW w:w="5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FD78B2" w:rsidRPr="00FD78B2" w:rsidTr="00091885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из них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FD78B2" w:rsidRPr="00FD78B2" w:rsidTr="00091885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Муниципальная программа - всего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655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655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655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tabs>
                <w:tab w:val="left" w:pos="655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FD78B2" w:rsidRPr="00FD78B2" w:rsidTr="00091885">
        <w:trPr>
          <w:trHeight w:val="27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областной бюджет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 xml:space="preserve">бюджет района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  <w:tr w:rsidR="00FD78B2" w:rsidRPr="00FD78B2" w:rsidTr="000918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иные внебюджетные источники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0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ind w:firstLine="0"/>
        <w:jc w:val="left"/>
        <w:outlineLvl w:val="1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ind w:left="1126" w:firstLine="0"/>
        <w:jc w:val="left"/>
        <w:outlineLvl w:val="2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suppressAutoHyphens w:val="0"/>
        <w:autoSpaceDE w:val="0"/>
        <w:ind w:left="766" w:firstLine="0"/>
        <w:jc w:val="center"/>
        <w:outlineLvl w:val="2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>1.Общая характеристика сферы реализации муниципальной программы</w:t>
      </w:r>
    </w:p>
    <w:p w:rsidR="00FD78B2" w:rsidRPr="00FD78B2" w:rsidRDefault="00FD78B2" w:rsidP="00FD78B2">
      <w:pPr>
        <w:suppressAutoHyphens w:val="0"/>
        <w:autoSpaceDE w:val="0"/>
        <w:ind w:left="1126" w:firstLine="0"/>
        <w:jc w:val="left"/>
        <w:outlineLvl w:val="2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Малый и средний бизнес является одним из ключевых элементов экономики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Кировской области, играет значительную роль в решении экономических и социальных задач, способствует формированию конкурентной среды, обеспечивает занятость и экономическую самостоятельность населения, а также стабильность налоговых поступлений в бюджеты всех уровней.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Категории субъектов малого и среднего предпринимательства определяются в соответствии с Федеральным законом от 24.07.2007 № 209-ФЗ «О развитии малого и среднего предпринимательства в Российской Федерации».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В 2024 году на территории района осуществляли деятельность 359 субъектов малого и среднего предпринимательства (далее – субъекты МСП), что на 8 субъектов МСП меньше, чем в 2023 году. Число субъектов МСП в 2024 году в расчете на 10 тыс. человек населения уменьшилось к уровню 2023 года.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По итогам 2024 года в Кировской области осуществляли деятельность 46988 субъектов МСП, причем наибольшее их число сконцентрировано в крупных городах, что обусловлено более высокой плотностью населения и его платежеспособностью. Уровень роста числа субъектов МСП по области составил в 2024 году по отношению к 2023 году 1,8%.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В сфере малого предпринимательства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занято 1592 человека, что составляет 31,0% от численности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>занятых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в экономике муниципального образования. Доля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>работающих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в малом бизнесе уменьшилось на 4,5%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по отношению к 2023 году.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Оборот субъектов МСП за 2024 год составил 2378,7 млн. руб., рост к уровню предыдущего года 125,3 %. Оборот малых предприятий района в 2024 году составил 1881,6 млн. руб. или 132,5 % к уровню 2023 года, оборот индивидуальных предпринимателей – 455,5 млн. руб. или 102,1 % к уровню 2023 года.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В целом по Кировской области оборот малых предприятий за 2024 год составил 418767,9 млн. руб. или 116,1 % к</w:t>
      </w:r>
      <w:r w:rsidRPr="00FD78B2">
        <w:rPr>
          <w:rFonts w:eastAsia="Times New Roman"/>
          <w:kern w:val="0"/>
          <w:sz w:val="28"/>
          <w:szCs w:val="28"/>
          <w:shd w:val="clear" w:color="auto" w:fill="FFFFFF"/>
          <w:lang w:eastAsia="ru-RU"/>
        </w:rPr>
        <w:t xml:space="preserve"> уровню 2023 года.</w:t>
      </w:r>
      <w:r w:rsidRPr="00FD78B2">
        <w:rPr>
          <w:rFonts w:eastAsia="Times New Roman"/>
          <w:kern w:val="0"/>
          <w:szCs w:val="24"/>
          <w:shd w:val="clear" w:color="auto" w:fill="FFFFFF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Из них большую долю в общем обороте предприятий составляет оборот предприятий оптовой и розничной торговли – 198337,0 млн. руб., оборот предприятий обрабатывающих производств – 85300,4 млн. рублей.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Отгрузка товаров собственного производства субъектов МСП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в 2024 году составила 1005,3 млн. руб., к уровню 2023 года 112,0 %.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Среднемесячная заработная плата работников малых предприятий района в 2024 году составляла 22,1 тыс. руб., заработная плата лиц, занятых трудом по найму у индивидуальных предпринимателей – 22,1 тыс. рублей.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Одной из наиболее важных задач, стоящих перед муниципалитетом, </w:t>
      </w:r>
      <w:r w:rsidRPr="00FD78B2">
        <w:rPr>
          <w:rFonts w:eastAsia="Times New Roman"/>
          <w:kern w:val="0"/>
          <w:sz w:val="28"/>
          <w:szCs w:val="28"/>
          <w:lang w:eastAsia="en-US"/>
        </w:rPr>
        <w:lastRenderedPageBreak/>
        <w:t xml:space="preserve">является привлечение инвестиций в экономику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района, создание благоприятного инвестиционного климата - главного стимула развития предпринимательства, создания рабочих мест, роста объёмов производства и финансовых средств, поступающих в бюджет муниципального образования в виде налоговых и неналоговых платежей.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Субъектами МСП в 2024 году освоено инвестиций в основной капитал на сумму 111,5 млн. руб. с ростом к уровню 2023 года на 0,9 %. Субъекты МСП ежегодно вкладывают средства в обновление материально-технической базы: строительство и реконструкцию производственных и непроизводственных помещений, замену устаревшего оборудования, приобретение транспортных средств. Основным источником инвестиций, на протяжении последних лет, являются собственные средства предприятий.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Одной из динамично развивающихся частей экономики района является потребительский рынок. Он охватывает такие сферы деятельности, как торговля, общественное питание и платные услуги.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 состоянию на 01.01.2025 деятельность в сферах розничной торговли и общественного питания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осуществляли 72 субъекта МСП. В целом в Кировской области в этой сфере занято более 18,4 тыс. субъектов МСП.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На начало 2025 года на территории района функционируют 132 объекта розничной торговли: 55 продовольственных магазинов и 65 магазинов с промышленной группой товаров, 3 нестационарных торговых объекта, а также 5 аптек и 3 аптечных пункта. Удаленные и малонаселенные пункты района обеспечивает 1 мобильный торговый объект. В формате дистанционной торговли работают 3 пункта выдачи заказов «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Валдберис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».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Розничную продажу алкогольной продукции в районе осуществляют 11 организаций-лицензиатов в 51 торговой точке, в Кировской области н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а 01.01.2025 зарегистрировано 642 организации, осуществляющие розничную продажу алкогольной продукции в 3065 объектах торговли и общественного питания.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На территории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торговую деятельность осуществляют федеральные торговые сети («Магнит», «Пятерочка», «Бристоль»), организация системы потребительской кооперации Кировской области – Северное потребительское общество, несетевые магазины, развиваются малые форматы торговли (нестационарные торговые объекты, ярмарки, мобильные торговые объекты), которые позволяют приблизить товары к потребителям.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Основной проблемой развития потребительского рынка является недостаточная территориальная доступность объектов торговли и услуг для населения сельской местности. Большая часть объектов сферы потребительского рынка расположена в поселках городского типа и административных центрах поселений района.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Постоянно функционируют ярмарки в трех городских поселениях.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В </w:t>
      </w: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2024 году проведено 217 ярмарок, за первое полугодие 2025 проведено 103 ярмарки.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В районе насчитывается 6 объектов общественного питания на 156 посадочных мест, из них 2 кафе, 2 столовые, 1 бар и 1 объект предприятия быстрого обслуживания (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fast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food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).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Объём розничного товарооборота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за 2024 год составил 2217,1 млн. рублей (темп роста 103,1 % к 2023 году). За 2024 год оборот</w:t>
      </w:r>
      <w:r w:rsidRPr="00FD78B2">
        <w:rPr>
          <w:rFonts w:eastAsia="Times New Roman"/>
          <w:spacing w:val="80"/>
          <w:w w:val="150"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общественного</w:t>
      </w:r>
      <w:r w:rsidRPr="00FD78B2">
        <w:rPr>
          <w:rFonts w:eastAsia="Times New Roman"/>
          <w:spacing w:val="80"/>
          <w:w w:val="150"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питания</w:t>
      </w:r>
      <w:r w:rsidRPr="00FD78B2">
        <w:rPr>
          <w:rFonts w:eastAsia="Times New Roman"/>
          <w:spacing w:val="80"/>
          <w:w w:val="150"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составил 28,4 млн. руб. (98,5 % к 2023 году).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Оборот розничной торговли Кировской области за 2024 год составил 317,1 млрд. рублей, что в сопоставимых ценах на 3,6% больше, чем в 2023 году. Организациями общественного питания Кировской области в 2024 году было реализовано продукции и товаров на 20,3 млрд. рублей, что в сопоставимых ценах на 7,2% больше, чем в 2023 году.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Объем платных услуг населению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за 2024 год составил 401,2 млн. рублей (темп роста 100,8 % к 2023 году). В 2024 году населению Кировской области было оказано платных услуг на 92,6 млрд. рублей, что в сопоставимых ценах на 2,5% больше, чем в 2023 году.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spacing w:before="12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К основным проблемам в сфере малого и среднего предпринимательства относятся: недостаточное кадровое обеспечение деятельности субъектов малого и среднего предпринимательства; прекращение деятельности начинающими предпринимателями – субъектами малого и среднего предпринимательства, осуществляющими предпринимательскую деятельность менее двух лет.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spacing w:before="12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iCs/>
          <w:kern w:val="0"/>
          <w:sz w:val="28"/>
          <w:szCs w:val="28"/>
          <w:lang w:eastAsia="ru-RU"/>
        </w:rPr>
        <w:t>Приоритеты государственной политики в сфере реализации муниципальной программы сформированы на основе положений: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hyperlink r:id="rId16" w:history="1">
        <w:r w:rsidRPr="00FD78B2">
          <w:rPr>
            <w:rFonts w:eastAsia="Times New Roman"/>
            <w:iCs/>
            <w:kern w:val="0"/>
            <w:sz w:val="28"/>
            <w:szCs w:val="28"/>
            <w:lang w:eastAsia="ru-RU"/>
          </w:rPr>
          <w:t>Указа</w:t>
        </w:r>
      </w:hyperlink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Президента Российской Федерации от 09.05.2017 № 203 «О Стратегии развития информационного общества в Российской Федерации на 2017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–</w:t>
      </w:r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2030 годы»;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hyperlink r:id="rId17" w:history="1">
        <w:r w:rsidRPr="00FD78B2">
          <w:rPr>
            <w:rFonts w:eastAsia="Times New Roman"/>
            <w:iCs/>
            <w:kern w:val="0"/>
            <w:sz w:val="28"/>
            <w:szCs w:val="28"/>
            <w:lang w:eastAsia="ru-RU"/>
          </w:rPr>
          <w:t>Указа</w:t>
        </w:r>
      </w:hyperlink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Указа Президента Российской Федерации от 28.04.2008 № 607 «Об оценке </w:t>
      </w:r>
      <w:proofErr w:type="gramStart"/>
      <w:r w:rsidRPr="00FD78B2">
        <w:rPr>
          <w:rFonts w:eastAsia="Times New Roman"/>
          <w:iCs/>
          <w:kern w:val="0"/>
          <w:sz w:val="28"/>
          <w:szCs w:val="28"/>
          <w:lang w:eastAsia="ru-RU"/>
        </w:rPr>
        <w:t>эффективности деятельности органов местного самоуправления городских округов</w:t>
      </w:r>
      <w:proofErr w:type="gramEnd"/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и муниципальных районов»;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hyperlink r:id="rId18" w:history="1">
        <w:r w:rsidRPr="00FD78B2">
          <w:rPr>
            <w:rFonts w:eastAsia="Times New Roman"/>
            <w:iCs/>
            <w:kern w:val="0"/>
            <w:sz w:val="28"/>
            <w:szCs w:val="28"/>
            <w:lang w:eastAsia="ru-RU"/>
          </w:rPr>
          <w:t>постановления</w:t>
        </w:r>
      </w:hyperlink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Правительства Российской Федерации от 15.04.2014 №316 «Об утверждении государственной программы Российской Федерации «Экономическое развитие и инновационная экономика»;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Стратегии развития малого и среднего предпринимательства в Российской Федерации на период до 2030 года, утвержденной распоряжением Правительства Российской Федерации от 02.06.2016 № 1083-р;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Стратегии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социально-</w:t>
      </w: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>экономического развития Кировской области на период до 2036 года»;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постановления Правительства Кировской области от 26.06.2025 № 337-П «Об утверждении государственной программы Кировской области «Малый и средний бизнес»»;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решения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районной Думы от 22.05.2019 № 35/216 «Об утверждении Стратегии социально-экономического развития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Кировской области на период 2019 – 2035 годов».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spacing w:before="12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К приоритетным направлениям развития малого и среднего бизнеса относятся: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вовлечение бизнеса в формирование политики в сфере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сопровождение предпринимателей от идеи до реализации проекта;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формирование комфортной потребительской среды.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spacing w:before="12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 связи с этим важную роль играет содействие развитию бизнеса.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Основными направлениями развития мер поддержки бизнеса являются: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создание положительного имиджа предпринимательской деятельности;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развитие малого и среднего бизнеса посредством оказания поддержки, в том числе путем предоставления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льготных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микрозаймов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>, имущественной поддержки;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взаимодействие на постоянной основе 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субъектов МСП и органов местного самоуправления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по вопросам, возникающим при осуществлении предпринимательской деятельности.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На муниципальном уровне для развития предпринимательской активности предусмотрены всесторонние меры поддержки.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Имущественная поддержка: актуализируется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 находящегося в собственности муниципального образования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Подосиновский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 Кировской области (далее – Перечень имущества), утвержденный решением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районной Думы от 25.02.2019 № 31/197 «Об утверждении Перечня муниципального имущества, свободного от прав третьих лиц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 находящегося в собственности муниципального образования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Подосиновский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 Кировской области». На 01.01.2025 в Перечень имущества включено 5 объектов, в аренду субъектам МСП передано 3 объекта.</w:t>
      </w:r>
      <w:r w:rsidRPr="00FD78B2">
        <w:rPr>
          <w:rFonts w:eastAsia="Times New Roman"/>
          <w:kern w:val="0"/>
          <w:szCs w:val="24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8"/>
          <w:lang w:eastAsia="en-US"/>
        </w:rPr>
        <w:t>Предусмотрено преимущественное право выкупа субъектами предпринимательства арендуемых объектов муниципального имущества из Перечня имущества.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Финансовая поддержка: </w:t>
      </w:r>
      <w:r w:rsidRPr="00FD78B2">
        <w:rPr>
          <w:rFonts w:eastAsia="Times New Roman CYR"/>
          <w:bCs/>
          <w:kern w:val="0"/>
          <w:sz w:val="28"/>
          <w:szCs w:val="28"/>
          <w:lang w:eastAsia="ru-RU"/>
        </w:rPr>
        <w:t xml:space="preserve">предоставление </w:t>
      </w:r>
      <w:proofErr w:type="spellStart"/>
      <w:r w:rsidRPr="00FD78B2">
        <w:rPr>
          <w:rFonts w:eastAsia="Times New Roman CYR"/>
          <w:bCs/>
          <w:kern w:val="0"/>
          <w:sz w:val="28"/>
          <w:szCs w:val="28"/>
          <w:lang w:eastAsia="ru-RU"/>
        </w:rPr>
        <w:t>микрозаймов</w:t>
      </w:r>
      <w:proofErr w:type="spellEnd"/>
      <w:r w:rsidRPr="00FD78B2">
        <w:rPr>
          <w:rFonts w:eastAsia="Times New Roman CYR"/>
          <w:bCs/>
          <w:kern w:val="0"/>
          <w:sz w:val="28"/>
          <w:szCs w:val="28"/>
          <w:lang w:eastAsia="ru-RU"/>
        </w:rPr>
        <w:t xml:space="preserve"> субъектам МСП.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С 2007 года в районе функционирует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микрокредитная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компания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Подосиновский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фонд поддержки малого и среднего предпринимательства «Бизнес Центр» (далее – МКК ПФПМП «Бизнес Центр»). За 2024 год МКК </w:t>
      </w:r>
      <w:r w:rsidRPr="00FD78B2">
        <w:rPr>
          <w:rFonts w:eastAsia="Times New Roman"/>
          <w:kern w:val="0"/>
          <w:sz w:val="28"/>
          <w:szCs w:val="28"/>
          <w:lang w:eastAsia="en-US"/>
        </w:rPr>
        <w:lastRenderedPageBreak/>
        <w:t xml:space="preserve">ПФПМП «Бизнес Центр» выданы 6 займов на сумму 10,7 млн. руб. по агентским соглашениям с Кировским областным фондом поддержки предпринимательства и 20 займов на сумму 27,3 млн. руб. самостоятельно. За период с 2021 по 2024 годы МКК ПФПМП «Бизнес Центр» выдано 14 займов субъектам малого предпринимательства на сумму 23,775 млн. руб. по агентским соглашениям с областным фондом поддержки предпринимательства и 83 займа на сумму 105,65 млн. руб. самостоятельно. За 6 месяцев 2025 года предоставлен 1 заем на сумму 1,0 млн. руб. субъектам МСП по агентским соглашениям с областным фондом поддержки предпринимательства и 11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микрозаймов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на сумму 13,25 млн. руб. за счет средств МКК ПФПМП «Бизнес Центр», оказаны бухгалтерские услуги 35 субъектам МСП, юридические услуги - 115 субъектам МСП.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В 2024 году из 29 социальных контрактов 18 заключены на осуществление предпринимательской деятельности, в качестве плательщиков налога на профессиональный доход (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самозанятых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>) открыли свое дело 2 безработных гражданина.</w:t>
      </w:r>
      <w:proofErr w:type="gramEnd"/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Информационно-консультационная поддержка 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малого и среднего бизнеса: размещение материалов по актуальным вопросам ведения предпринимательской деятельности в социальных сетях и на официальном сайте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района, направление информационных материалов непосредственно субъектам малого и среднего предпринимательства.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Взаимодействие 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субъектов МСП и органов местного самоуправления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по вопросам, возникающим при осуществлении предпринимательской деятельности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: проведение рабочих встреч по обсуждению проблемных вопросов развития, осуществление деятельности координационного совета по улучшению инвестиционного климата и развитию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районе,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проведение оценки регулирующего воздействия проектов муниципальных нормативных правовых актов,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деятельность инвестиционного уполномоченного, взаимодействие с КОГКУ «Агентство инвестиционного развития Кировской области» при сопровождении инвестиционных проектов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,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центром «Мой бизнес» </w:t>
      </w:r>
      <w:r w:rsidRPr="00FD78B2">
        <w:rPr>
          <w:rFonts w:eastAsia="Times New Roman"/>
          <w:kern w:val="0"/>
          <w:sz w:val="28"/>
          <w:szCs w:val="28"/>
          <w:lang w:eastAsia="en-US"/>
        </w:rPr>
        <w:t>и т.д.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В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рамках деятельности координационного совета по </w:t>
      </w:r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улучшению инвестиционного климата и развитию предпринимательства в </w:t>
      </w:r>
      <w:proofErr w:type="spellStart"/>
      <w:r w:rsidRPr="00FD78B2">
        <w:rPr>
          <w:rFonts w:eastAsia="Times New Roman"/>
          <w:iCs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iCs/>
          <w:kern w:val="0"/>
          <w:sz w:val="28"/>
          <w:szCs w:val="28"/>
          <w:lang w:eastAsia="ru-RU"/>
        </w:rPr>
        <w:t xml:space="preserve"> районе решаются задачи, направленные на </w:t>
      </w:r>
      <w:r w:rsidRPr="00FD78B2">
        <w:rPr>
          <w:rFonts w:eastAsia="Times New Roman"/>
          <w:kern w:val="0"/>
          <w:sz w:val="28"/>
          <w:szCs w:val="24"/>
          <w:lang w:eastAsia="ru-RU"/>
        </w:rPr>
        <w:t>выявление проблем и препятствий, сдерживающих развитие предпринимательства в муниципальном образовании; выработку рекомендаций органам местного самоуправления при определении приоритетов в сфере улучшения инвестиционного климата и развития предпринимательства; реализацию прав граждан на предпринимательскую деятельность;</w:t>
      </w:r>
      <w:proofErr w:type="gramEnd"/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 пропаганду и популяризацию предпринимательства, формирование позитивного общественного мнения; вовлечение субъектов МСП в реализацию стратегии социально-экономического развития </w:t>
      </w:r>
      <w:proofErr w:type="spellStart"/>
      <w:r w:rsidRPr="00FD78B2">
        <w:rPr>
          <w:rFonts w:eastAsia="Times New Roman"/>
          <w:kern w:val="0"/>
          <w:sz w:val="28"/>
          <w:szCs w:val="24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 района и т.д.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Процедура оценки регулирующего воздействия на территории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осуществляется в соответствии с законом Кировской </w:t>
      </w: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области от 23.12.2014 № 499–ЗО «Об оценке регулирующего воздействия проектов нормативных правовых актов Кировской области и проектов муниципальных нормативных правовых актов и экспертизе нормативных правовых актов Кировской области и муниципальных нормативных правовых актов», постановлением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от 08.07.2016 № 173 «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Об утверждении порядка проведения оценки</w:t>
      </w:r>
      <w:proofErr w:type="gram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регулирующего воздействия проектов муниципальных нормативных правовых актов Администрации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и проведения экспертизы муниципальных нормативных правовых актов Администрации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района, затрагивающих вопросы осуществления предпринимательской и инвестиционной деятельности</w:t>
      </w:r>
      <w:r w:rsidRPr="00FD78B2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в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районе».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Целями оценки регулирующего воздействия являются: снижение издержек предпринимательского сообщества и бюджетов всех уровней на исполнение избыточных требований и осуществление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контроля за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их соблюдением; повышение качества регулирования и прозрачности принимаемых решений, а также доверия граждан и бизнеса к принимаемым органами местного самоуправления решениям. В 2024 году процедуру оценки регулирующего воздействия прошли 5 проектов муниципальных нормативных правовых актов, экспертиза проведена в отношении одного действующего МПА. Информация о разрабатываемых проектах муниципальных нормативных правовых актов, проведении процедур ОРВ и их результатах размещается в специальном разделе «Оценка регулирующего воздействия» на официальном сайте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района: </w:t>
      </w:r>
      <w:hyperlink r:id="rId19" w:history="1">
        <w:r w:rsidRPr="00FD78B2">
          <w:rPr>
            <w:rFonts w:eastAsia="Times New Roman"/>
            <w:kern w:val="0"/>
            <w:sz w:val="28"/>
            <w:szCs w:val="28"/>
            <w:lang w:eastAsia="ru-RU"/>
          </w:rPr>
          <w:t>https://podosinovskij-r43.gosweb.gosuslugi.ru/deyatelnost/napravleniya-deyatelnosti/ekonomika/otsenka-reguliruyuschego-vozdeystviya/</w:t>
        </w:r>
      </w:hyperlink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Формирование комфортной потребительской среды: о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рганизация размещения нестационарных торговых объектов на территории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района Кировской области, содействие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защите прав потребителей</w:t>
      </w:r>
      <w:r w:rsidRPr="00FD78B2">
        <w:rPr>
          <w:rFonts w:eastAsia="Times New Roman"/>
          <w:kern w:val="0"/>
          <w:sz w:val="28"/>
          <w:szCs w:val="28"/>
          <w:lang w:eastAsia="en-US"/>
        </w:rPr>
        <w:t>.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Для большей доступности объектов торговли для населения постановлением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30.10.2020 № 221 «Об утверждении схемы размещения нестационарных торговых объектов на территории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на период 2021-2027 годы», утверждена схема размещения нестационарных торговых объектов, в которую по мере необходимости вносят изменения, дополнения. На 01.01.2025 в схему НТО включены 10 объектов.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В целях качественного оказания услуг населению функционирует система защиты прав потребителей. Для разъяснения механизма реализации законных прав Администрация района оказывает консультативную помощь по вопросам защиты прав потребителей. 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В 2024 году по вопросам защиты прав потребителей </w:t>
      </w:r>
      <w:r w:rsidRPr="00FD78B2">
        <w:rPr>
          <w:rFonts w:eastAsia="Times New Roman"/>
          <w:bCs/>
          <w:iCs/>
          <w:kern w:val="0"/>
          <w:sz w:val="28"/>
          <w:szCs w:val="28"/>
          <w:lang w:eastAsia="ru-RU"/>
        </w:rPr>
        <w:t>о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казана информационно-консультативная помощь 19 жителям района, </w:t>
      </w:r>
      <w:r w:rsidRPr="00FD78B2">
        <w:rPr>
          <w:rFonts w:eastAsia="Times New Roman"/>
          <w:kern w:val="0"/>
          <w:sz w:val="28"/>
          <w:szCs w:val="28"/>
          <w:lang w:eastAsia="en-US"/>
        </w:rPr>
        <w:t>письменных жалоб от потребителей по защите их прав не поступало.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В</w:t>
      </w: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суды района в защиту прав потребителей гражданами подано 10 исков, 9 из которых удовлетворены в пользу потребителя.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lastRenderedPageBreak/>
        <w:t>Формирование благоприятной среды для развития малого и среднего предпринимательства на муниципальном уровне требует программного подхода, постоянного диалога между бизнесом и властью, развития инфраструктуры поддержки малого и среднего предпринимательства, благоприятного отношения общества к предпринимательской деятельности и координации действий всех заинтересованных сторон в развитии предпринимательства.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en-US"/>
        </w:rPr>
      </w:pPr>
      <w:r w:rsidRPr="00FD78B2">
        <w:rPr>
          <w:rFonts w:eastAsia="Times New Roman"/>
          <w:b/>
          <w:kern w:val="0"/>
          <w:sz w:val="28"/>
          <w:szCs w:val="28"/>
          <w:lang w:eastAsia="en-US"/>
        </w:rPr>
        <w:t>2.Цели, задачи и сроки реализации муниципальной программы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Целью муниципальной программы является обеспечение благоприятных условий для устойчивого функционирования малого и среднего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районе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Для ее достижения планируется решение следующей задачи: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развитие финансовой, имущественной, информационной, консультационной поддержки субъектов малого и среднего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Срок реализации муниципальной программы: 2026 – 2030 годы.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3.Характеристика мероприятий муниципальной программы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Мероприятия муниципальной программы направлены на увеличение числа субъектов предпринимательской деятельности, выявление «точек роста», развитие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районе.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Для решения задачи «развитие финансовой, имущественной, информационной, консультационной поддержки субъектов малого и среднего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 Кировской области» реализуются следующие мероприятия: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актуализация информации для субъектов малого и среднего предпринимательства на сайте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района, в социальных сетях;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предоставление консультаций субъектам малого и среднего предпринимательства по вопросам предпринимательской деятельности, поддержки и развития субъектов малого и среднего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проведение процедуры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деятельности;</w:t>
      </w:r>
      <w:proofErr w:type="gramEnd"/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предоставление муниципального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обеспечение деятельности координационного совета по улучшению </w:t>
      </w: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инвестиционного климата и развитию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районе;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содействие в реализации инвестиционных проектов субъектов малого и среднего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spacing w:val="2"/>
          <w:kern w:val="0"/>
          <w:sz w:val="28"/>
          <w:szCs w:val="28"/>
          <w:shd w:val="clear" w:color="auto" w:fill="FFFFFF"/>
          <w:lang w:eastAsia="ru-RU"/>
        </w:rPr>
        <w:t xml:space="preserve">формирование схемы размещения нестационарных торговых объектов и опубликование на официальном сайте Администрации </w:t>
      </w:r>
      <w:proofErr w:type="spellStart"/>
      <w:r w:rsidRPr="00FD78B2">
        <w:rPr>
          <w:rFonts w:eastAsia="Times New Roman"/>
          <w:spacing w:val="2"/>
          <w:kern w:val="0"/>
          <w:sz w:val="28"/>
          <w:szCs w:val="28"/>
          <w:shd w:val="clear" w:color="auto" w:fill="FFFFFF"/>
          <w:lang w:eastAsia="ru-RU"/>
        </w:rPr>
        <w:t>Подосиновского</w:t>
      </w:r>
      <w:proofErr w:type="spellEnd"/>
      <w:r w:rsidRPr="00FD78B2">
        <w:rPr>
          <w:rFonts w:eastAsia="Times New Roman"/>
          <w:spacing w:val="2"/>
          <w:kern w:val="0"/>
          <w:sz w:val="28"/>
          <w:szCs w:val="28"/>
          <w:shd w:val="clear" w:color="auto" w:fill="FFFFFF"/>
          <w:lang w:eastAsia="ru-RU"/>
        </w:rPr>
        <w:t xml:space="preserve"> района.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В рамках программы будет продолжена работа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en-US"/>
        </w:rPr>
        <w:t>по</w:t>
      </w:r>
      <w:proofErr w:type="gram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: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формированию благоприятных правовых, экономических и организационных условий, стимулирующих развитие предпринимательства в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en-US"/>
        </w:rPr>
        <w:t>Подосиновском</w:t>
      </w:r>
      <w:proofErr w:type="spellEnd"/>
      <w:r w:rsidRPr="00FD78B2">
        <w:rPr>
          <w:rFonts w:eastAsia="Times New Roman"/>
          <w:kern w:val="0"/>
          <w:sz w:val="28"/>
          <w:szCs w:val="28"/>
          <w:lang w:eastAsia="en-US"/>
        </w:rPr>
        <w:t xml:space="preserve"> районе;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повышению эффективности системы финансовой, организационной, информационной, консультационной, юридической поддержки, адекватной потребностям предпринимательства;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укреплению социального статуса, повышению престижа и этичности поведения субъектов предпринимательской деятельности;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en-US"/>
        </w:rPr>
        <w:t>вовлечению представителей бизнеса в процессы формирования и реализации государственной политики по развитию малого и среднего предпринимательства, повышению общественной активности субъектов МСП.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План по реализации муниципальной программы разрабатывается ежегодно на очередной год.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 результате реализации мероприятий муниципальной программы будет поддерживаться благоприятный предпринимательский климат, способствующий успешному ведению бизнеса, увеличению численности занятых в сфере предпринимательства и, следовательно, социально-экономическому развитию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>4.Финансовое обеспечение муниципальной программы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Финансовое обеспечение реализации муниципальной программы не предусмотрено.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Финансовое обеспечение реализации муниципальной программы за счет всех источников финансирования приведено в приложении № 1 к муниципальной программе.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5. Описание показателей реализации муниципальной программы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При реализации муниципальной программы используются следующие показатели: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количество малых и средних предприятий, единиц;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количество индивидуальных предпринимателей, единиц;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число субъектов малого и среднего предпринимательства в расчете на 10 тыс. человек населения, единиц/ тыс. человек;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доля среднесписочной численности работников (без внешних совместителей) малых и средних предприятий в среднесписочной численности </w:t>
      </w: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>работников (без внешних совместителей) всех предприятий и организаций, процентов;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количество процедур ОРВ, экспертиз МПА, единиц.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Показатели по годам реализации муниципальной программы,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результат показателя, достигнутый за период реализации программы и источник получения информации представлены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в приложении № 2 к муниципальной программе.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>6. Описание системы управления реализацией муниципальной программы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Ответственным исполнителем муниципальной программы является управление экономики и прогнозирования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Соисполнителем муниципальной программы является отдел по управлению муниципальным имуществом и земельными ресурсами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Текущее управление реализацией муниципальной программы осуществляется ответственным исполнителем муниципальной программы совместно с соисполнителем муниципальной программы.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Муниципальная программа исполняется во взаимодействии с соисполнителем муниципальной программы и МКК ПФПМСП «Бизнес Центр».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Организует работу по реализации муниципальной программы управление экономики и прогнозирования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района. В его обязанности входит: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согласование объемов финансирования муниципальной программы на очередной финансовый год (при наличии);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Механизм проведения </w:t>
      </w: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контроля за</w:t>
      </w:r>
      <w:proofErr w:type="gram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Рекомендации по внесению изменений в муниципальную программу основываются на оценке эффективности реализации муниципальной программы.</w:t>
      </w:r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 Оценка эффективности реализации муниципальной программы по итогам реализации осуществляется в соответствии с</w:t>
      </w:r>
      <w:r w:rsidRPr="00FD78B2">
        <w:rPr>
          <w:rFonts w:eastAsia="Times New Roman"/>
          <w:kern w:val="0"/>
          <w:szCs w:val="24"/>
          <w:lang w:eastAsia="ru-RU"/>
        </w:rPr>
        <w:t xml:space="preserve"> </w:t>
      </w:r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методикой оценки </w:t>
      </w:r>
      <w:r w:rsidRPr="00FD78B2">
        <w:rPr>
          <w:rFonts w:eastAsia="Times New Roman"/>
          <w:kern w:val="0"/>
          <w:sz w:val="28"/>
          <w:szCs w:val="24"/>
          <w:lang w:eastAsia="ru-RU"/>
        </w:rPr>
        <w:lastRenderedPageBreak/>
        <w:t xml:space="preserve">эффективности реализации муниципальных программ </w:t>
      </w:r>
      <w:proofErr w:type="spellStart"/>
      <w:r w:rsidRPr="00FD78B2">
        <w:rPr>
          <w:rFonts w:eastAsia="Times New Roman"/>
          <w:kern w:val="0"/>
          <w:sz w:val="28"/>
          <w:szCs w:val="24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4"/>
          <w:lang w:eastAsia="ru-RU"/>
        </w:rPr>
        <w:t xml:space="preserve"> района, утвержденной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25.07.2025 № 168 «О разработке и реализации муниципальных программ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района».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Ответственный исполнитель муниципальной программы: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  <w:proofErr w:type="gramEnd"/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 xml:space="preserve">готовит годовой отчет о ходе реализации муниципальной программы, согласовывает с заместителем главы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  <w:proofErr w:type="gramEnd"/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Соисполнители муниципальной программы: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участвуют в разработке и осуществляют реализацию мероприятий муниципальной программы, в отношении которых они являются соисполнителями;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своевременно вносят предложения ответственному исполнителю муниципальной программы по изменению объемов финансирования мероприятий программы (при наличии), в рамках которых они являются исполнителями;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несут ответственность за достижение показателей эффективности реализации муниципальной программы, за достоверность представляемой ими информации;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представляют ответственному исполнителю муниципальной программы в установленный им срок информацию, необходимую для подготовки годового отчета о ходе реализации муниципальной программы.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К основным рискам реализации муниципальной программы относятся возможное изменение действующего законодательства, в том числе в части увеличения налоговой нагрузки на субъекты малого и среднего предпринимательства, ограниченный доступ к кредитным ресурсам, растущая конкуренция, недостаток квалифицированных кадров.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lastRenderedPageBreak/>
        <w:t>При появлении негативных факторов проводятся мероприятия по минимизации их влияния на достижение цели муниципальной программы: мероприятия, направленные на своевременное обнаружение, мониторинг и оценку влияния рисков, меры правового регулирования, направленные на минимизацию негативного влияния рисков.</w:t>
      </w: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FD78B2">
        <w:rPr>
          <w:rFonts w:eastAsia="Times New Roman"/>
          <w:b/>
          <w:kern w:val="0"/>
          <w:sz w:val="28"/>
          <w:lang w:eastAsia="ru-RU"/>
        </w:rPr>
        <w:lastRenderedPageBreak/>
        <w:t xml:space="preserve">  </w:t>
      </w:r>
      <w:r w:rsidRPr="00FD78B2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Pr="00FD78B2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FD78B2">
        <w:rPr>
          <w:rFonts w:eastAsia="Times New Roman"/>
          <w:b/>
          <w:kern w:val="0"/>
          <w:sz w:val="28"/>
          <w:lang w:eastAsia="ru-RU"/>
        </w:rPr>
      </w:r>
      <w:r w:rsidRPr="00FD78B2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FD78B2">
        <w:rPr>
          <w:rFonts w:eastAsia="Times New Roman"/>
          <w:b/>
          <w:kern w:val="0"/>
          <w:sz w:val="28"/>
          <w:lang w:eastAsia="ru-RU"/>
        </w:rPr>
        <w:t>АДМИНИСТРАЦИЯ ПОДОСИНОВСКОГО РАЙОНА</w:t>
      </w:r>
      <w:r w:rsidRPr="00FD78B2">
        <w:rPr>
          <w:rFonts w:eastAsia="Times New Roman"/>
          <w:b/>
          <w:kern w:val="0"/>
          <w:sz w:val="28"/>
          <w:lang w:eastAsia="ru-RU"/>
        </w:rPr>
        <w:fldChar w:fldCharType="end"/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  <w:r w:rsidRPr="00FD78B2">
        <w:rPr>
          <w:rFonts w:eastAsia="Times New Roman"/>
          <w:b/>
          <w:kern w:val="0"/>
          <w:sz w:val="28"/>
          <w:lang w:eastAsia="ru-RU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Pr="00FD78B2">
        <w:rPr>
          <w:rFonts w:eastAsia="Times New Roman"/>
          <w:b/>
          <w:kern w:val="0"/>
          <w:sz w:val="28"/>
          <w:lang w:eastAsia="ru-RU"/>
        </w:rPr>
        <w:instrText xml:space="preserve"> FORMTEXT </w:instrText>
      </w:r>
      <w:r w:rsidRPr="00FD78B2">
        <w:rPr>
          <w:rFonts w:eastAsia="Times New Roman"/>
          <w:b/>
          <w:kern w:val="0"/>
          <w:sz w:val="28"/>
          <w:lang w:eastAsia="ru-RU"/>
        </w:rPr>
      </w:r>
      <w:r w:rsidRPr="00FD78B2">
        <w:rPr>
          <w:rFonts w:eastAsia="Times New Roman"/>
          <w:b/>
          <w:kern w:val="0"/>
          <w:sz w:val="28"/>
          <w:lang w:eastAsia="ru-RU"/>
        </w:rPr>
        <w:fldChar w:fldCharType="separate"/>
      </w:r>
      <w:r w:rsidRPr="00FD78B2">
        <w:rPr>
          <w:rFonts w:eastAsia="Times New Roman"/>
          <w:b/>
          <w:kern w:val="0"/>
          <w:sz w:val="28"/>
          <w:lang w:eastAsia="ru-RU"/>
        </w:rPr>
        <w:t>КИРОВСКОЙ ОБЛАСТИ</w:t>
      </w:r>
      <w:r w:rsidRPr="00FD78B2">
        <w:rPr>
          <w:rFonts w:eastAsia="Times New Roman"/>
          <w:b/>
          <w:kern w:val="0"/>
          <w:sz w:val="28"/>
          <w:lang w:eastAsia="ru-RU"/>
        </w:rPr>
        <w:fldChar w:fldCharType="end"/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32"/>
          <w:szCs w:val="32"/>
          <w:lang w:eastAsia="ru-RU"/>
        </w:rPr>
      </w:pPr>
      <w:r w:rsidRPr="00FD78B2">
        <w:rPr>
          <w:rFonts w:eastAsia="Times New Roman"/>
          <w:b/>
          <w:kern w:val="0"/>
          <w:sz w:val="32"/>
          <w:szCs w:val="32"/>
          <w:lang w:eastAsia="ru-RU"/>
        </w:rPr>
        <w:t>ПОСТАНОВЛЕНИЕ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lang w:eastAsia="ru-RU"/>
        </w:rPr>
      </w:pP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FD78B2" w:rsidRPr="00FD78B2" w:rsidTr="00091885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FD78B2" w:rsidRPr="00FD78B2" w:rsidRDefault="00FD78B2" w:rsidP="00FD78B2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15.12.2025</w:t>
            </w:r>
          </w:p>
        </w:tc>
        <w:tc>
          <w:tcPr>
            <w:tcW w:w="273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Cs w:val="24"/>
                <w:lang w:eastAsia="ru-RU"/>
              </w:rPr>
            </w:pPr>
          </w:p>
        </w:tc>
        <w:tc>
          <w:tcPr>
            <w:tcW w:w="237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312</w:t>
            </w:r>
          </w:p>
        </w:tc>
      </w:tr>
      <w:tr w:rsidR="00FD78B2" w:rsidRPr="00FD78B2" w:rsidTr="00091885">
        <w:tc>
          <w:tcPr>
            <w:tcW w:w="9180" w:type="dxa"/>
            <w:gridSpan w:val="4"/>
            <w:shd w:val="clear" w:color="auto" w:fill="auto"/>
          </w:tcPr>
          <w:p w:rsidR="00FD78B2" w:rsidRPr="00FD78B2" w:rsidRDefault="00FD78B2" w:rsidP="00FD78B2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FD78B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FD78B2" w:rsidRPr="00FD78B2" w:rsidRDefault="00FD78B2" w:rsidP="00FD78B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2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2"/>
          <w:lang w:eastAsia="ru-RU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FD78B2" w:rsidRPr="00FD78B2" w:rsidTr="00091885">
        <w:tblPrEx>
          <w:tblCellMar>
            <w:top w:w="0" w:type="dxa"/>
            <w:bottom w:w="0" w:type="dxa"/>
          </w:tblCellMar>
        </w:tblPrEx>
        <w:tc>
          <w:tcPr>
            <w:tcW w:w="9709" w:type="dxa"/>
          </w:tcPr>
          <w:tbl>
            <w:tblPr>
              <w:tblW w:w="0" w:type="auto"/>
              <w:tblInd w:w="1838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FD78B2" w:rsidRPr="00FD78B2" w:rsidTr="00091885">
              <w:tc>
                <w:tcPr>
                  <w:tcW w:w="6237" w:type="dxa"/>
                </w:tcPr>
                <w:p w:rsidR="00FD78B2" w:rsidRPr="00FD78B2" w:rsidRDefault="00FD78B2" w:rsidP="00FD78B2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/>
                      <w:kern w:val="0"/>
                      <w:sz w:val="28"/>
                      <w:szCs w:val="28"/>
                      <w:lang w:eastAsia="ru-RU"/>
                    </w:rPr>
                  </w:pPr>
                  <w:r w:rsidRPr="00FD78B2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Об утверждении муниципальной программы </w:t>
                  </w:r>
                  <w:proofErr w:type="spellStart"/>
                  <w:r w:rsidRPr="00FD78B2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>Подосиновского</w:t>
                  </w:r>
                  <w:proofErr w:type="spellEnd"/>
                  <w:r w:rsidRPr="00FD78B2">
                    <w:rPr>
                      <w:rFonts w:eastAsia="Times New Roman"/>
                      <w:b/>
                      <w:bCs/>
                      <w:kern w:val="0"/>
                      <w:sz w:val="28"/>
                      <w:szCs w:val="28"/>
                      <w:lang w:eastAsia="ru-RU"/>
                    </w:rPr>
                    <w:t xml:space="preserve"> района Кировской области «Образование</w:t>
                  </w:r>
                  <w:r w:rsidRPr="00FD78B2">
                    <w:rPr>
                      <w:rFonts w:eastAsia="Times New Roman"/>
                      <w:b/>
                      <w:kern w:val="0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FD78B2" w:rsidRPr="00FD78B2" w:rsidRDefault="00FD78B2" w:rsidP="00FD78B2">
                  <w:pPr>
                    <w:suppressAutoHyphens w:val="0"/>
                    <w:autoSpaceDE w:val="0"/>
                    <w:adjustRightInd w:val="0"/>
                    <w:ind w:firstLine="0"/>
                    <w:jc w:val="center"/>
                    <w:rPr>
                      <w:rFonts w:eastAsia="Times New Roman"/>
                      <w:bCs/>
                      <w:kern w:val="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D78B2" w:rsidRPr="00FD78B2" w:rsidRDefault="00FD78B2" w:rsidP="00FD78B2">
            <w:pPr>
              <w:widowControl/>
              <w:suppressAutoHyphens w:val="0"/>
              <w:autoSpaceDN/>
              <w:ind w:right="-70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FD78B2" w:rsidRPr="00FD78B2" w:rsidRDefault="00FD78B2" w:rsidP="00FD78B2">
      <w:pPr>
        <w:widowControl/>
        <w:tabs>
          <w:tab w:val="left" w:leader="underscore" w:pos="3917"/>
        </w:tabs>
        <w:suppressAutoHyphens w:val="0"/>
        <w:autoSpaceDN/>
        <w:spacing w:line="360" w:lineRule="auto"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tabs>
          <w:tab w:val="left" w:leader="underscore" w:pos="0"/>
        </w:tabs>
        <w:suppressAutoHyphens w:val="0"/>
        <w:autoSpaceDN/>
        <w:spacing w:line="360" w:lineRule="auto"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25.07.2025 № 168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«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 разработке и реализации муниципальных программ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», 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05.09.2025 № 183 «Об утверждении перечня муниципальных программ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района», 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ПОСТАНОВЛЯЕТ:</w:t>
      </w:r>
    </w:p>
    <w:p w:rsidR="00FD78B2" w:rsidRPr="00FD78B2" w:rsidRDefault="00FD78B2" w:rsidP="00417286">
      <w:pPr>
        <w:widowControl/>
        <w:numPr>
          <w:ilvl w:val="0"/>
          <w:numId w:val="4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Утвердить муниципальную программу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«Образование»</w:t>
      </w:r>
      <w:r w:rsidRPr="00FD78B2">
        <w:rPr>
          <w:rFonts w:eastAsia="Times New Roman"/>
          <w:kern w:val="0"/>
          <w:sz w:val="28"/>
          <w:lang w:eastAsia="ru-RU"/>
        </w:rPr>
        <w:t xml:space="preserve"> (далее – Муниципальная программа)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согласно приложению.</w:t>
      </w:r>
    </w:p>
    <w:p w:rsidR="00FD78B2" w:rsidRPr="00FD78B2" w:rsidRDefault="00FD78B2" w:rsidP="00417286">
      <w:pPr>
        <w:widowControl/>
        <w:numPr>
          <w:ilvl w:val="0"/>
          <w:numId w:val="4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Установить, что </w:t>
      </w:r>
      <w:r w:rsidRPr="00FD78B2">
        <w:rPr>
          <w:rFonts w:eastAsia="Times New Roman"/>
          <w:kern w:val="0"/>
          <w:sz w:val="28"/>
          <w:lang w:eastAsia="ru-RU"/>
        </w:rPr>
        <w:t>Муниципальная программа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применяется при составлении проекта бюджета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района, начиная с проекта областного бюджета на 2026 год и на плановый период 2027 и 2028 годов.</w:t>
      </w:r>
    </w:p>
    <w:p w:rsidR="00FD78B2" w:rsidRPr="00FD78B2" w:rsidRDefault="00FD78B2" w:rsidP="00417286">
      <w:pPr>
        <w:widowControl/>
        <w:numPr>
          <w:ilvl w:val="0"/>
          <w:numId w:val="4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Признать утратившими силу с 01.01.2026 постановления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района: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25.09.2013 № 216 «Об утверждении муниципальной программы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«Развитие образования</w:t>
      </w:r>
      <w:r w:rsidRPr="00FD78B2">
        <w:rPr>
          <w:rFonts w:eastAsia="Times New Roman"/>
          <w:bCs/>
          <w:kern w:val="0"/>
          <w:sz w:val="28"/>
          <w:szCs w:val="28"/>
          <w:lang w:eastAsia="ru-RU"/>
        </w:rPr>
        <w:t>» на 2014-2016 годы»;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18.11.2014 № 319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от 30.12.2014 № 403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22.05.2015 № 162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28.07.2015 № 240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07.10.2015 № 304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30.12.2015 № 455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07.07.2016 № 171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10.10.2016 № 280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30.12.2016 № 374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10.04.2017 № 61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14.06.2017 № 141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30.06.2017 № 158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06.10.2017 № 217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от 29.12.2017 № 293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10.04.2018 № 49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23.04.2018 № 54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07.06.2018 № 95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</w:t>
      </w:r>
      <w:proofErr w:type="spellStart"/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от</w:t>
      </w:r>
      <w:proofErr w:type="spellEnd"/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30.08.2018 № 156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07.12.2018 № 249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29.12.2018 № 286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26.03.2019 № 89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26.06.2019 № 167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30.09.2019 № 223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26.12.2019 № 317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27.04.2020 № 67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от 02.06.2020 № 97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02.10.2020 № 181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29.12.2020 № 272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05.04.2021 № 64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16.04.2021 № 77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03.06.2021 № 99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29.06.2021 № 109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22.07.2021 № 122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21.10.2021 № 190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29.12.2021 № 255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25.01.2022 № 17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14.03.2022 № 49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от 07.07.2022 № 149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30.09.2022 № 220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21.10.2022 № 252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25.11.2022 № 283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26.12.2022 № 325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10.03.2023 № 54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10.04.2023 № 81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20.06.2023 № 149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29.06.2023 № 155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19.10.2023 № 233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29.12.2023 № 315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10.01.2024 № 03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от 04.03.2024 № 30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10.04.2024 № 60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18.04.2024 № 78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05.09.2024 № 165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23.09.2024 № 179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14.11.2024 № 259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19.12.2024 № 318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27.12.2024 № 336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07.04.2025 № 74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25.06.2025 № 127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216»;</w:t>
      </w:r>
    </w:p>
    <w:p w:rsidR="00FD78B2" w:rsidRPr="00FD78B2" w:rsidRDefault="00FD78B2" w:rsidP="00417286">
      <w:pPr>
        <w:widowControl/>
        <w:numPr>
          <w:ilvl w:val="1"/>
          <w:numId w:val="5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от 04.07.2025 № 143 «О внесении изменений в постановление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от 25.09.2013 № 216».</w:t>
      </w:r>
    </w:p>
    <w:p w:rsidR="00FD78B2" w:rsidRPr="00FD78B2" w:rsidRDefault="00FD78B2" w:rsidP="00417286">
      <w:pPr>
        <w:widowControl/>
        <w:numPr>
          <w:ilvl w:val="0"/>
          <w:numId w:val="4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по финансово-экономическим вопросам Терентьеву Е.В.</w:t>
      </w:r>
    </w:p>
    <w:p w:rsidR="00FD78B2" w:rsidRPr="00FD78B2" w:rsidRDefault="00FD78B2" w:rsidP="00417286">
      <w:pPr>
        <w:widowControl/>
        <w:numPr>
          <w:ilvl w:val="0"/>
          <w:numId w:val="4"/>
        </w:numPr>
        <w:suppressAutoHyphens w:val="0"/>
        <w:autoSpaceDN/>
        <w:spacing w:after="200" w:line="360" w:lineRule="auto"/>
        <w:ind w:left="0" w:firstLine="709"/>
        <w:jc w:val="left"/>
        <w:outlineLvl w:val="4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>Настоящее постановление вступает в силу после его официального опубликования, за исключением пунктов 1 и 4, которые вступают в силу с 01.01.2026.</w:t>
      </w: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   Д.В. Копосов</w:t>
      </w: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>УТВЕРЖДЕНА</w:t>
      </w:r>
    </w:p>
    <w:p w:rsidR="00FD78B2" w:rsidRPr="00FD78B2" w:rsidRDefault="00FD78B2" w:rsidP="00FD78B2">
      <w:pPr>
        <w:widowControl/>
        <w:suppressAutoHyphens w:val="0"/>
        <w:autoSpaceDN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 xml:space="preserve">постановлением </w:t>
      </w:r>
    </w:p>
    <w:p w:rsidR="00FD78B2" w:rsidRPr="00FD78B2" w:rsidRDefault="00FD78B2" w:rsidP="00FD78B2">
      <w:pPr>
        <w:widowControl/>
        <w:suppressAutoHyphens w:val="0"/>
        <w:autoSpaceDN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 xml:space="preserve">Администрации </w:t>
      </w:r>
    </w:p>
    <w:p w:rsidR="00FD78B2" w:rsidRPr="00FD78B2" w:rsidRDefault="00FD78B2" w:rsidP="00FD78B2">
      <w:pPr>
        <w:widowControl/>
        <w:suppressAutoHyphens w:val="0"/>
        <w:autoSpaceDN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  <w:proofErr w:type="spellStart"/>
      <w:r w:rsidRPr="00FD78B2">
        <w:rPr>
          <w:rFonts w:eastAsia="Calibri"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en-US"/>
        </w:rPr>
        <w:t xml:space="preserve"> района</w:t>
      </w: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left="6372" w:firstLine="7"/>
        <w:jc w:val="left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 xml:space="preserve">от 15.12.2025 №  312     </w:t>
      </w: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firstLine="0"/>
        <w:jc w:val="left"/>
        <w:rPr>
          <w:rFonts w:eastAsia="Calibri"/>
          <w:kern w:val="0"/>
          <w:szCs w:val="24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firstLine="0"/>
        <w:jc w:val="left"/>
        <w:rPr>
          <w:rFonts w:eastAsia="Calibri"/>
          <w:kern w:val="0"/>
          <w:szCs w:val="24"/>
          <w:lang w:eastAsia="en-US"/>
        </w:rPr>
      </w:pPr>
    </w:p>
    <w:p w:rsidR="00FD78B2" w:rsidRPr="00FD78B2" w:rsidRDefault="00FD78B2" w:rsidP="00FD78B2">
      <w:pPr>
        <w:widowControl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FD78B2">
        <w:rPr>
          <w:rFonts w:eastAsia="Times New Roman"/>
          <w:b/>
          <w:kern w:val="0"/>
          <w:sz w:val="32"/>
          <w:szCs w:val="32"/>
          <w:lang w:eastAsia="ru-RU"/>
        </w:rPr>
        <w:t>МУНИЦИПАЛЬНАЯ ПРОГРАММА</w:t>
      </w:r>
    </w:p>
    <w:p w:rsidR="00FD78B2" w:rsidRPr="00FD78B2" w:rsidRDefault="00FD78B2" w:rsidP="00FD78B2">
      <w:pPr>
        <w:widowControl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proofErr w:type="spellStart"/>
      <w:r w:rsidRPr="00FD78B2">
        <w:rPr>
          <w:rFonts w:eastAsia="Times New Roman"/>
          <w:b/>
          <w:kern w:val="0"/>
          <w:sz w:val="32"/>
          <w:szCs w:val="32"/>
          <w:lang w:eastAsia="ru-RU"/>
        </w:rPr>
        <w:t>Подосиновского</w:t>
      </w:r>
      <w:proofErr w:type="spellEnd"/>
      <w:r w:rsidRPr="00FD78B2">
        <w:rPr>
          <w:rFonts w:eastAsia="Times New Roman"/>
          <w:b/>
          <w:kern w:val="0"/>
          <w:sz w:val="32"/>
          <w:szCs w:val="32"/>
          <w:lang w:eastAsia="ru-RU"/>
        </w:rPr>
        <w:t xml:space="preserve"> района </w:t>
      </w:r>
    </w:p>
    <w:p w:rsidR="00FD78B2" w:rsidRPr="00FD78B2" w:rsidRDefault="00FD78B2" w:rsidP="00FD78B2">
      <w:pPr>
        <w:widowControl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FD78B2">
        <w:rPr>
          <w:rFonts w:eastAsia="Times New Roman"/>
          <w:b/>
          <w:kern w:val="0"/>
          <w:sz w:val="32"/>
          <w:szCs w:val="32"/>
          <w:lang w:eastAsia="ru-RU"/>
        </w:rPr>
        <w:t>«ОБРАЗОВАНИЕ»</w:t>
      </w: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FD78B2">
        <w:rPr>
          <w:rFonts w:eastAsia="Calibri"/>
          <w:b/>
          <w:kern w:val="0"/>
          <w:sz w:val="28"/>
          <w:szCs w:val="28"/>
          <w:lang w:eastAsia="en-US"/>
        </w:rPr>
        <w:t>ПАСПОРТ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FD78B2">
        <w:rPr>
          <w:rFonts w:eastAsia="Calibri"/>
          <w:b/>
          <w:kern w:val="0"/>
          <w:sz w:val="28"/>
          <w:szCs w:val="28"/>
          <w:lang w:eastAsia="en-US"/>
        </w:rPr>
        <w:t xml:space="preserve">муниципальной программы </w:t>
      </w:r>
      <w:proofErr w:type="spellStart"/>
      <w:r w:rsidRPr="00FD78B2">
        <w:rPr>
          <w:rFonts w:eastAsia="Calibri"/>
          <w:b/>
          <w:kern w:val="0"/>
          <w:sz w:val="28"/>
          <w:szCs w:val="28"/>
          <w:lang w:eastAsia="en-US"/>
        </w:rPr>
        <w:t>Подосиновского</w:t>
      </w:r>
      <w:proofErr w:type="spellEnd"/>
      <w:r w:rsidRPr="00FD78B2">
        <w:rPr>
          <w:rFonts w:eastAsia="Calibri"/>
          <w:b/>
          <w:kern w:val="0"/>
          <w:sz w:val="28"/>
          <w:szCs w:val="28"/>
          <w:lang w:eastAsia="en-US"/>
        </w:rPr>
        <w:t xml:space="preserve"> района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FD78B2">
        <w:rPr>
          <w:rFonts w:eastAsia="Calibri"/>
          <w:b/>
          <w:kern w:val="0"/>
          <w:sz w:val="28"/>
          <w:szCs w:val="28"/>
          <w:lang w:eastAsia="en-US"/>
        </w:rPr>
        <w:t xml:space="preserve">«Образование» </w:t>
      </w:r>
    </w:p>
    <w:p w:rsidR="00FD78B2" w:rsidRPr="00FD78B2" w:rsidRDefault="00FD78B2" w:rsidP="00FD78B2">
      <w:pPr>
        <w:widowControl/>
        <w:suppressAutoHyphens w:val="0"/>
        <w:autoSpaceDN/>
        <w:ind w:firstLine="0"/>
        <w:jc w:val="center"/>
        <w:rPr>
          <w:rFonts w:eastAsia="Calibri"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ind w:firstLine="0"/>
        <w:jc w:val="left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>1. Основные положения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9"/>
      </w:tblGrid>
      <w:tr w:rsidR="00FD78B2" w:rsidRPr="00FD78B2" w:rsidTr="00091885">
        <w:tc>
          <w:tcPr>
            <w:tcW w:w="382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Ответственный исполнитель муниципальной программы </w:t>
            </w:r>
          </w:p>
        </w:tc>
        <w:tc>
          <w:tcPr>
            <w:tcW w:w="6379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Управление  образования Администрации </w:t>
            </w:r>
            <w:proofErr w:type="spellStart"/>
            <w:r w:rsidRPr="00FD78B2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  района Кировской области</w:t>
            </w:r>
          </w:p>
        </w:tc>
      </w:tr>
      <w:tr w:rsidR="00FD78B2" w:rsidRPr="00FD78B2" w:rsidTr="00091885">
        <w:trPr>
          <w:trHeight w:val="577"/>
        </w:trPr>
        <w:tc>
          <w:tcPr>
            <w:tcW w:w="382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Соисполнители муниципальной программы &lt;1&gt;</w:t>
            </w:r>
          </w:p>
        </w:tc>
        <w:tc>
          <w:tcPr>
            <w:tcW w:w="6379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Управление  образования Администрации </w:t>
            </w:r>
            <w:proofErr w:type="spellStart"/>
            <w:r w:rsidRPr="00FD78B2">
              <w:rPr>
                <w:rFonts w:eastAsia="Calibri"/>
                <w:kern w:val="0"/>
                <w:szCs w:val="24"/>
                <w:lang w:eastAsia="en-US"/>
              </w:rPr>
              <w:t>Подосиновского</w:t>
            </w:r>
            <w:proofErr w:type="spellEnd"/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  района Кировской области</w:t>
            </w:r>
          </w:p>
        </w:tc>
      </w:tr>
      <w:tr w:rsidR="00FD78B2" w:rsidRPr="00FD78B2" w:rsidTr="00091885">
        <w:trPr>
          <w:trHeight w:val="255"/>
        </w:trPr>
        <w:tc>
          <w:tcPr>
            <w:tcW w:w="3828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34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2026-2030 годы</w:t>
            </w:r>
          </w:p>
        </w:tc>
      </w:tr>
      <w:tr w:rsidR="00FD78B2" w:rsidRPr="00FD78B2" w:rsidTr="00091885">
        <w:tc>
          <w:tcPr>
            <w:tcW w:w="382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Цель муниципальной  программы</w:t>
            </w:r>
          </w:p>
        </w:tc>
        <w:tc>
          <w:tcPr>
            <w:tcW w:w="6379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Повышение уровня образования и эффективности системы воспитания</w:t>
            </w:r>
          </w:p>
        </w:tc>
      </w:tr>
      <w:tr w:rsidR="00FD78B2" w:rsidRPr="00FD78B2" w:rsidTr="00091885">
        <w:trPr>
          <w:trHeight w:val="4117"/>
        </w:trPr>
        <w:tc>
          <w:tcPr>
            <w:tcW w:w="382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Задачи муниципальной  программы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1. Развитие организационно - </w:t>
            </w:r>
            <w:proofErr w:type="gramStart"/>
            <w:r w:rsidRPr="00FD78B2">
              <w:rPr>
                <w:rFonts w:eastAsia="Calibri"/>
                <w:kern w:val="0"/>
                <w:szCs w:val="24"/>
                <w:lang w:eastAsia="en-US"/>
              </w:rPr>
              <w:t>экономических  механизмов</w:t>
            </w:r>
            <w:proofErr w:type="gramEnd"/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 и технологий образования детей для обеспечения равной доступности услуг общего и дополнительного образования детей, достижения высоких учебных результатов, успешной самореализации детей;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2. Обеспечение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3. Обеспечение безопасности образовательных организаций;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4. Обеспечение образовательных организаций педагогическими кадрами с высоким уровнем квалификации и социальной ответственности за качество образования;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5. Воспитание у детей традиционных ценностей российского общества;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6. Развитие </w:t>
            </w:r>
            <w:proofErr w:type="spellStart"/>
            <w:r w:rsidRPr="00FD78B2">
              <w:rPr>
                <w:rFonts w:eastAsia="Calibri"/>
                <w:kern w:val="0"/>
                <w:szCs w:val="24"/>
                <w:lang w:eastAsia="en-US"/>
              </w:rPr>
              <w:t>профориентационных</w:t>
            </w:r>
            <w:proofErr w:type="spellEnd"/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 компетенций среди детей</w:t>
            </w:r>
          </w:p>
        </w:tc>
      </w:tr>
      <w:tr w:rsidR="00FD78B2" w:rsidRPr="00FD78B2" w:rsidTr="00091885">
        <w:trPr>
          <w:trHeight w:val="390"/>
        </w:trPr>
        <w:tc>
          <w:tcPr>
            <w:tcW w:w="3828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Мероприятия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1. Функционирование управления образования;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2. Развитие системы дошкольного образования;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3. Развитие системы общего образования;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4. Развитие системы дополнительного образования;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5. Развитие физической культуры и спорта;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6. Совершенствование отдыха и оздоровления детей;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7. Развитие системы занятости </w:t>
            </w:r>
            <w:proofErr w:type="gramStart"/>
            <w:r w:rsidRPr="00FD78B2">
              <w:rPr>
                <w:rFonts w:eastAsia="Calibri"/>
                <w:kern w:val="0"/>
                <w:szCs w:val="24"/>
                <w:lang w:eastAsia="en-US"/>
              </w:rPr>
              <w:t>обучающихся</w:t>
            </w:r>
            <w:proofErr w:type="gramEnd"/>
            <w:r w:rsidRPr="00FD78B2">
              <w:rPr>
                <w:rFonts w:eastAsia="Calibri"/>
                <w:kern w:val="0"/>
                <w:szCs w:val="24"/>
                <w:lang w:eastAsia="en-US"/>
              </w:rPr>
              <w:t>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8. Компенсация платы, взимаемой с родителей (законных представителей) за присмотр и уход за детьми в муниципальных организациях, реализующих образовательную программу дошкольного образования;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9. Возмещение расходов, связанных с предоставлением меры социальной поддержки, установленной абзацем первым части 1 статьи 15 Закона Кировской области «Об образовании в Кировской области»;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10. Социализация детей - сирот и детей, оставшихся без попечения родителей, лиц из числа детей-сирот и детей, оставшихся без попечения родителей;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11.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12. Модернизация школьных систем образования;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13. Повышение профессиональной компетентности педагогических кадров;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14. Совершенствование системы патриотического воспитания детей;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15. Организация системы </w:t>
            </w:r>
            <w:proofErr w:type="spellStart"/>
            <w:r w:rsidRPr="00FD78B2">
              <w:rPr>
                <w:rFonts w:eastAsia="Calibri"/>
                <w:kern w:val="0"/>
                <w:szCs w:val="24"/>
                <w:lang w:eastAsia="en-US"/>
              </w:rPr>
              <w:t>профориентационной</w:t>
            </w:r>
            <w:proofErr w:type="spellEnd"/>
            <w:r w:rsidRPr="00FD78B2">
              <w:rPr>
                <w:rFonts w:eastAsia="Calibri"/>
                <w:kern w:val="0"/>
                <w:szCs w:val="24"/>
                <w:lang w:eastAsia="en-US"/>
              </w:rPr>
              <w:t xml:space="preserve"> работы среди детей</w:t>
            </w:r>
          </w:p>
        </w:tc>
      </w:tr>
      <w:tr w:rsidR="00FD78B2" w:rsidRPr="00FD78B2" w:rsidTr="00091885">
        <w:trPr>
          <w:trHeight w:val="1093"/>
        </w:trPr>
        <w:tc>
          <w:tcPr>
            <w:tcW w:w="3828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Объемы финансового обеспечения за весь период реализации муниципальной программы &lt;2&gt;</w:t>
            </w:r>
          </w:p>
        </w:tc>
        <w:tc>
          <w:tcPr>
            <w:tcW w:w="6379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Всего  -   1 048 537,10 тыс. рублей, в том числе: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средства федерального бюджета  –  44 522,44 тыс. рублей;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Cs w:val="24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средства областного бюджета  –  383 761,82 тыс. рублей;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Cs w:val="24"/>
                <w:highlight w:val="lightGray"/>
                <w:lang w:eastAsia="en-US"/>
              </w:rPr>
            </w:pPr>
            <w:r w:rsidRPr="00FD78B2">
              <w:rPr>
                <w:rFonts w:eastAsia="Calibri"/>
                <w:kern w:val="0"/>
                <w:szCs w:val="24"/>
                <w:lang w:eastAsia="en-US"/>
              </w:rPr>
              <w:t>средства бюджета района  –  620 252,84 тыс. рублей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FD78B2">
        <w:rPr>
          <w:rFonts w:eastAsia="Times New Roman"/>
          <w:kern w:val="0"/>
          <w:szCs w:val="24"/>
          <w:lang w:eastAsia="ru-RU"/>
        </w:rPr>
        <w:t>_________________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Cs w:val="24"/>
          <w:lang w:eastAsia="ru-RU"/>
        </w:rPr>
      </w:pPr>
      <w:r w:rsidRPr="00FD78B2">
        <w:rPr>
          <w:rFonts w:eastAsia="Times New Roman"/>
          <w:kern w:val="0"/>
          <w:szCs w:val="24"/>
          <w:lang w:eastAsia="ru-RU"/>
        </w:rPr>
        <w:t>&lt;1</w:t>
      </w:r>
      <w:proofErr w:type="gramStart"/>
      <w:r w:rsidRPr="00FD78B2">
        <w:rPr>
          <w:rFonts w:eastAsia="Times New Roman"/>
          <w:kern w:val="0"/>
          <w:szCs w:val="24"/>
          <w:lang w:eastAsia="ru-RU"/>
        </w:rPr>
        <w:t>&gt;  В</w:t>
      </w:r>
      <w:proofErr w:type="gramEnd"/>
      <w:r w:rsidRPr="00FD78B2">
        <w:rPr>
          <w:rFonts w:eastAsia="Times New Roman"/>
          <w:kern w:val="0"/>
          <w:szCs w:val="24"/>
          <w:lang w:eastAsia="ru-RU"/>
        </w:rPr>
        <w:t xml:space="preserve"> случае, если ответственный исполнитель муниципальной программы является единственным исполнителем муниципальной программы, указывается наименование ответственного исполнителя.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Cs w:val="24"/>
          <w:lang w:eastAsia="en-US"/>
        </w:rPr>
      </w:pPr>
      <w:r w:rsidRPr="00FD78B2">
        <w:rPr>
          <w:rFonts w:eastAsia="Calibri"/>
          <w:kern w:val="0"/>
          <w:szCs w:val="24"/>
          <w:lang w:eastAsia="en-US"/>
        </w:rPr>
        <w:t>&lt;2</w:t>
      </w:r>
      <w:proofErr w:type="gramStart"/>
      <w:r w:rsidRPr="00FD78B2">
        <w:rPr>
          <w:rFonts w:eastAsia="Calibri"/>
          <w:kern w:val="0"/>
          <w:szCs w:val="24"/>
          <w:lang w:eastAsia="en-US"/>
        </w:rPr>
        <w:t>&gt;  У</w:t>
      </w:r>
      <w:proofErr w:type="gramEnd"/>
      <w:r w:rsidRPr="00FD78B2">
        <w:rPr>
          <w:rFonts w:eastAsia="Calibri"/>
          <w:kern w:val="0"/>
          <w:szCs w:val="24"/>
          <w:lang w:eastAsia="en-US"/>
        </w:rPr>
        <w:t>казывается планируемый объем финансового обеспечения муниципальной программы по всем источниками финансирования и по всем годам ее реализации.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Cs w:val="24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spacing w:line="360" w:lineRule="auto"/>
        <w:ind w:firstLine="0"/>
        <w:jc w:val="left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>2. Показатели муниципальной программы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2"/>
        <w:gridCol w:w="2117"/>
        <w:gridCol w:w="1278"/>
        <w:gridCol w:w="983"/>
        <w:gridCol w:w="17"/>
        <w:gridCol w:w="976"/>
        <w:gridCol w:w="708"/>
        <w:gridCol w:w="709"/>
        <w:gridCol w:w="9"/>
        <w:gridCol w:w="700"/>
        <w:gridCol w:w="17"/>
        <w:gridCol w:w="708"/>
        <w:gridCol w:w="711"/>
        <w:gridCol w:w="712"/>
      </w:tblGrid>
      <w:tr w:rsidR="00FD78B2" w:rsidRPr="00FD78B2" w:rsidTr="00091885">
        <w:trPr>
          <w:trHeight w:val="596"/>
        </w:trPr>
        <w:tc>
          <w:tcPr>
            <w:tcW w:w="562" w:type="dxa"/>
            <w:vMerge w:val="restart"/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 № </w:t>
            </w:r>
            <w:proofErr w:type="gramStart"/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</w:t>
            </w:r>
            <w:proofErr w:type="gramEnd"/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117" w:type="dxa"/>
            <w:vMerge w:val="restart"/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Наименование показателей </w:t>
            </w:r>
          </w:p>
        </w:tc>
        <w:tc>
          <w:tcPr>
            <w:tcW w:w="1278" w:type="dxa"/>
            <w:vMerge w:val="restart"/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Признак возрастания/убывания</w:t>
            </w:r>
          </w:p>
        </w:tc>
        <w:tc>
          <w:tcPr>
            <w:tcW w:w="983" w:type="dxa"/>
            <w:tcBorders>
              <w:bottom w:val="nil"/>
            </w:tcBorders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Единица измерени</w:t>
            </w:r>
            <w:proofErr w:type="gramStart"/>
            <w:r w:rsidRPr="00FD78B2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я(</w:t>
            </w:r>
            <w:proofErr w:type="gramEnd"/>
            <w:r w:rsidRPr="00FD78B2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 ОКЕИ)</w:t>
            </w:r>
          </w:p>
        </w:tc>
        <w:tc>
          <w:tcPr>
            <w:tcW w:w="1701" w:type="dxa"/>
            <w:gridSpan w:val="3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3566" w:type="dxa"/>
            <w:gridSpan w:val="7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Значение показателя по годам</w:t>
            </w:r>
          </w:p>
        </w:tc>
      </w:tr>
      <w:tr w:rsidR="00FD78B2" w:rsidRPr="00FD78B2" w:rsidTr="00091885">
        <w:trPr>
          <w:trHeight w:val="240"/>
        </w:trPr>
        <w:tc>
          <w:tcPr>
            <w:tcW w:w="562" w:type="dxa"/>
            <w:vMerge/>
            <w:shd w:val="clear" w:color="auto" w:fill="FFFFFF"/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117" w:type="dxa"/>
            <w:vMerge/>
            <w:shd w:val="clear" w:color="auto" w:fill="FFFFFF"/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vMerge/>
            <w:shd w:val="clear" w:color="auto" w:fill="FFFFFF"/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83" w:type="dxa"/>
            <w:tcBorders>
              <w:top w:val="nil"/>
            </w:tcBorders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left="-108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708" w:type="dxa"/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9" w:type="dxa"/>
            <w:gridSpan w:val="2"/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25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2029 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2030 </w:t>
            </w:r>
          </w:p>
        </w:tc>
      </w:tr>
      <w:tr w:rsidR="00FD78B2" w:rsidRPr="00FD78B2" w:rsidTr="00091885">
        <w:trPr>
          <w:trHeight w:val="226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left="-108"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</w:tcBorders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</w:t>
            </w:r>
          </w:p>
        </w:tc>
      </w:tr>
      <w:tr w:rsidR="00FD78B2" w:rsidRPr="00FD78B2" w:rsidTr="00091885">
        <w:trPr>
          <w:trHeight w:val="189"/>
        </w:trPr>
        <w:tc>
          <w:tcPr>
            <w:tcW w:w="10207" w:type="dxa"/>
            <w:gridSpan w:val="14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i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i/>
                <w:color w:val="000000"/>
                <w:kern w:val="0"/>
                <w:sz w:val="18"/>
                <w:szCs w:val="18"/>
                <w:lang w:eastAsia="ru-RU"/>
              </w:rPr>
              <w:t>Цель: Повышение уровня образования и эффективности системы воспитания</w:t>
            </w:r>
          </w:p>
        </w:tc>
      </w:tr>
      <w:tr w:rsidR="00FD78B2" w:rsidRPr="00FD78B2" w:rsidTr="00091885">
        <w:trPr>
          <w:trHeight w:val="210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Сохранение сети муниципальных образовательных организаций, подведомственных управлению образования 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убывания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</w:t>
            </w:r>
          </w:p>
        </w:tc>
      </w:tr>
      <w:tr w:rsidR="00FD78B2" w:rsidRPr="00FD78B2" w:rsidTr="00091885">
        <w:trPr>
          <w:trHeight w:val="2320"/>
        </w:trPr>
        <w:tc>
          <w:tcPr>
            <w:tcW w:w="562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2.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 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80,5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80,7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80,8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80,9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81,1</w:t>
            </w:r>
          </w:p>
        </w:tc>
      </w:tr>
      <w:tr w:rsidR="00FD78B2" w:rsidRPr="00FD78B2" w:rsidTr="00091885">
        <w:trPr>
          <w:trHeight w:val="416"/>
        </w:trPr>
        <w:tc>
          <w:tcPr>
            <w:tcW w:w="562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3. 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Доля детей в возрасте 1 - 6 лет, состоящих на учете для определения в муниципальные дошкольные образовательные учреждения, в общей численности детей в возрасте 1 - 6 лет 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7,1</w:t>
            </w:r>
          </w:p>
        </w:tc>
      </w:tr>
      <w:tr w:rsidR="00FD78B2" w:rsidRPr="00FD78B2" w:rsidTr="00091885">
        <w:trPr>
          <w:trHeight w:val="2444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4.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детей, посещающих на территории Кировской области  муниципальную образовательную организацию, реализующую образовательную программу дошкольного образования, из семей граждан, участвующих в специальной военной операции, за которых не взимается оплата за присмотр и уход, в общем числе обратившихся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</w:tr>
      <w:tr w:rsidR="00FD78B2" w:rsidRPr="00FD78B2" w:rsidTr="00091885">
        <w:trPr>
          <w:trHeight w:val="346"/>
        </w:trPr>
        <w:tc>
          <w:tcPr>
            <w:tcW w:w="56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Доля выпускников,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участвовавших в едином государственном экзамене по данным предметам 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</w:tr>
      <w:tr w:rsidR="00FD78B2" w:rsidRPr="00FD78B2" w:rsidTr="00091885">
        <w:trPr>
          <w:trHeight w:val="2276"/>
        </w:trPr>
        <w:tc>
          <w:tcPr>
            <w:tcW w:w="56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Доля выпускников муниципальных общеобразовательных учреждений, не получивших аттестат о среднем образовании, в общей численности выпускников муниципальных общеобразовательных учреждений 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</w:tr>
      <w:tr w:rsidR="00FD78B2" w:rsidRPr="00FD78B2" w:rsidTr="00091885">
        <w:trPr>
          <w:trHeight w:val="132"/>
        </w:trPr>
        <w:tc>
          <w:tcPr>
            <w:tcW w:w="562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117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Обеспечены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бесплатным горячим питанием обучающиеся, получающие начальное общее образование в </w:t>
            </w: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lastRenderedPageBreak/>
              <w:t>государственных и муниципальных общеобразовательных организациях</w:t>
            </w:r>
          </w:p>
        </w:tc>
        <w:tc>
          <w:tcPr>
            <w:tcW w:w="1278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lastRenderedPageBreak/>
              <w:t>убывания</w:t>
            </w:r>
          </w:p>
        </w:tc>
        <w:tc>
          <w:tcPr>
            <w:tcW w:w="1000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976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72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717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711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712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40</w:t>
            </w:r>
          </w:p>
        </w:tc>
      </w:tr>
      <w:tr w:rsidR="00FD78B2" w:rsidRPr="00FD78B2" w:rsidTr="00091885">
        <w:trPr>
          <w:trHeight w:val="273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 xml:space="preserve">8.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Обеспечены выплаты денежного вознаграждения 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за</w:t>
            </w:r>
            <w:proofErr w:type="gramEnd"/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классное руководство, 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предоставляемые</w:t>
            </w:r>
            <w:proofErr w:type="gram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педагогическим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работникам 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муниципальных</w:t>
            </w:r>
            <w:proofErr w:type="gram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образовательных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организаций, ежемесячно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убывания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31</w:t>
            </w:r>
          </w:p>
        </w:tc>
      </w:tr>
      <w:tr w:rsidR="00FD78B2" w:rsidRPr="00FD78B2" w:rsidTr="00091885">
        <w:trPr>
          <w:trHeight w:val="5340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9.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педагогических работников муниципальных образовательных организаций, получивших компенсацию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образования, от общей численности педагогических работников муниципальных образовательных организаций, участвовавших в подготовке и проведении указанной государственной итоговой аттестации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100</w:t>
            </w:r>
          </w:p>
        </w:tc>
      </w:tr>
      <w:tr w:rsidR="00FD78B2" w:rsidRPr="00FD78B2" w:rsidTr="00091885">
        <w:trPr>
          <w:trHeight w:val="273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10.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 государственных и муниципальных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общеобразовательных организациях </w:t>
            </w: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проведены</w:t>
            </w:r>
            <w:proofErr w:type="gramEnd"/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мероприятия по обеспечению деятельности советников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директора по воспитанию и взаимодействию с детскими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общественными объединениями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убывания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</w:tr>
      <w:tr w:rsidR="00FD78B2" w:rsidRPr="00FD78B2" w:rsidTr="00091885">
        <w:trPr>
          <w:trHeight w:val="557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11.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Обеспечены выплаты </w:t>
            </w: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ежемесячного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денежного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вознаграждения советникам директоров по воспитанию и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взаимодействию с детскими общественными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объединениями </w:t>
            </w: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муниципальных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общеобразовательных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организаций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убывания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</w:t>
            </w:r>
          </w:p>
        </w:tc>
      </w:tr>
      <w:tr w:rsidR="00FD78B2" w:rsidRPr="00FD78B2" w:rsidTr="00091885">
        <w:trPr>
          <w:trHeight w:val="1556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>12.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100</w:t>
            </w:r>
          </w:p>
        </w:tc>
      </w:tr>
      <w:tr w:rsidR="00FD78B2" w:rsidRPr="00FD78B2" w:rsidTr="00091885">
        <w:trPr>
          <w:trHeight w:val="234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Обеспечены бесплатным двухразовым питанием дети-инвалиды (инвалиды), не относящиеся к категории лиц с ограниченными возможностями здоровья, обучающиеся в муниципальных общеобразовательных организациях и не проживающие в них,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</w:t>
            </w:r>
          </w:p>
        </w:tc>
      </w:tr>
      <w:tr w:rsidR="00FD78B2" w:rsidRPr="00FD78B2" w:rsidTr="00091885">
        <w:trPr>
          <w:trHeight w:val="795"/>
        </w:trPr>
        <w:tc>
          <w:tcPr>
            <w:tcW w:w="562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14. 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Доля детей в возрасте от 5 до 18 лет, охваченных дополнительным образованием 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90,25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1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92</w:t>
            </w:r>
          </w:p>
        </w:tc>
      </w:tr>
      <w:tr w:rsidR="00FD78B2" w:rsidRPr="00FD78B2" w:rsidTr="00091885">
        <w:trPr>
          <w:trHeight w:val="225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1278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76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17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711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4</w:t>
            </w:r>
          </w:p>
        </w:tc>
        <w:tc>
          <w:tcPr>
            <w:tcW w:w="71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4</w:t>
            </w:r>
          </w:p>
        </w:tc>
      </w:tr>
      <w:tr w:rsidR="00FD78B2" w:rsidRPr="00FD78B2" w:rsidTr="00091885">
        <w:trPr>
          <w:trHeight w:val="982"/>
        </w:trPr>
        <w:tc>
          <w:tcPr>
            <w:tcW w:w="562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color w:val="000000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color w:val="000000"/>
                <w:kern w:val="0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2117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образовательных </w:t>
            </w: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lastRenderedPageBreak/>
              <w:t>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школа", "детская школа художественных ремесел" (далее - детские школы искусств).</w:t>
            </w:r>
          </w:p>
        </w:tc>
        <w:tc>
          <w:tcPr>
            <w:tcW w:w="1278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left"/>
              <w:rPr>
                <w:rFonts w:eastAsia="Calibri"/>
                <w:color w:val="000000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color w:val="000000"/>
                <w:kern w:val="0"/>
                <w:sz w:val="18"/>
                <w:szCs w:val="18"/>
                <w:lang w:eastAsia="en-US"/>
              </w:rPr>
              <w:lastRenderedPageBreak/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color w:val="000000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color w:val="000000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76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hd w:val="clear" w:color="auto" w:fill="FFFFFF"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75,82</w:t>
            </w:r>
          </w:p>
        </w:tc>
        <w:tc>
          <w:tcPr>
            <w:tcW w:w="717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76,12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76,42</w:t>
            </w:r>
          </w:p>
        </w:tc>
        <w:tc>
          <w:tcPr>
            <w:tcW w:w="711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76,42</w:t>
            </w:r>
          </w:p>
        </w:tc>
        <w:tc>
          <w:tcPr>
            <w:tcW w:w="71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77,22</w:t>
            </w:r>
          </w:p>
        </w:tc>
      </w:tr>
      <w:tr w:rsidR="00FD78B2" w:rsidRPr="00FD78B2" w:rsidTr="00091885">
        <w:trPr>
          <w:trHeight w:val="1132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lastRenderedPageBreak/>
              <w:t>17.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Количество организаций дополнительного образования со специальным наименованием "спортивная школа", а также муниципальных учреждений дополнительного образования, реализующих дополнительные общеобразовательные программы в области физической культуры и спорта, оснащенных спортивным оборудованием, инвентарем и экипировкой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</w:tr>
      <w:tr w:rsidR="00FD78B2" w:rsidRPr="00FD78B2" w:rsidTr="00091885">
        <w:trPr>
          <w:trHeight w:val="699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18.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Количество мероприятий, включенных в календарный план официальных физкультурных мероприятий и спортивных мероприятий в Кировской области, в которых жители муниципального образования приняли участие, не менее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</w:tr>
      <w:tr w:rsidR="00FD78B2" w:rsidRPr="00FD78B2" w:rsidTr="00091885">
        <w:trPr>
          <w:trHeight w:val="273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19.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 детей в каникулярное время, с дневным пребыванием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499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499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499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499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499</w:t>
            </w:r>
          </w:p>
        </w:tc>
      </w:tr>
      <w:tr w:rsidR="00FD78B2" w:rsidRPr="00FD78B2" w:rsidTr="00091885">
        <w:trPr>
          <w:trHeight w:val="415"/>
        </w:trPr>
        <w:tc>
          <w:tcPr>
            <w:tcW w:w="56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117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Количество обучающихся в возрасте </w:t>
            </w: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от 14 до 18 лет, трудоустроенных в свободное от учебы время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</w:tr>
      <w:tr w:rsidR="00FD78B2" w:rsidRPr="00FD78B2" w:rsidTr="00091885">
        <w:trPr>
          <w:trHeight w:val="698"/>
        </w:trPr>
        <w:tc>
          <w:tcPr>
            <w:tcW w:w="56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 xml:space="preserve">21. 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Выплачена компенсация родительской платы </w:t>
            </w:r>
            <w:proofErr w:type="gramStart"/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</w:t>
            </w:r>
            <w:proofErr w:type="gramEnd"/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присмотр и уход за детьми, осваивающими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образовательные программы дошкольного образования, </w:t>
            </w:r>
            <w:proofErr w:type="gramStart"/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общем числе </w:t>
            </w:r>
            <w:proofErr w:type="gramStart"/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обратившихся</w:t>
            </w:r>
            <w:proofErr w:type="gramEnd"/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</w:tr>
      <w:tr w:rsidR="00FD78B2" w:rsidRPr="00FD78B2" w:rsidTr="00091885">
        <w:trPr>
          <w:trHeight w:val="2554"/>
        </w:trPr>
        <w:tc>
          <w:tcPr>
            <w:tcW w:w="56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22.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Предоставлена компенсация на оплату жилых помещений, отопления и электроснабжения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образовательных организаций, проживающим и работающим в сельских населенных пунктах</w:t>
            </w:r>
          </w:p>
        </w:tc>
        <w:tc>
          <w:tcPr>
            <w:tcW w:w="127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</w:tr>
      <w:tr w:rsidR="00FD78B2" w:rsidRPr="00FD78B2" w:rsidTr="00091885">
        <w:trPr>
          <w:trHeight w:val="2475"/>
        </w:trPr>
        <w:tc>
          <w:tcPr>
            <w:tcW w:w="56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23.</w:t>
            </w: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Осуществлены ежемесячные денежные выплаты на детей-сирот и детей, оставшихся без попечения родителей, находящихся под опекой (попечительством), в приемной семье, и выплаты ежемесячного вознаграждения, причитающиеся приемным родителям</w:t>
            </w:r>
          </w:p>
        </w:tc>
        <w:tc>
          <w:tcPr>
            <w:tcW w:w="127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</w:tr>
      <w:tr w:rsidR="00FD78B2" w:rsidRPr="00FD78B2" w:rsidTr="00091885">
        <w:trPr>
          <w:trHeight w:val="3121"/>
        </w:trPr>
        <w:tc>
          <w:tcPr>
            <w:tcW w:w="56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24. 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Количество муниципальных образовательных организаций, в которых выполнены предписания контрольных (надзорных) органов и решения суда, и здания которых приведены в соответствие с требованиями, предъявляемыми к безопасности в процессе эксплуатации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</w:tr>
      <w:tr w:rsidR="00FD78B2" w:rsidRPr="00FD78B2" w:rsidTr="00091885">
        <w:trPr>
          <w:trHeight w:val="108"/>
        </w:trPr>
        <w:tc>
          <w:tcPr>
            <w:tcW w:w="56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Выполнены в полном объеме мероприятия по капитальному ремонту образовательных организаций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7" w:type="dxa"/>
            <w:gridSpan w:val="2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2" w:type="dxa"/>
            <w:shd w:val="clear" w:color="auto" w:fill="FFFFFF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</w:t>
            </w:r>
          </w:p>
        </w:tc>
      </w:tr>
      <w:tr w:rsidR="00FD78B2" w:rsidRPr="00FD78B2" w:rsidTr="00091885">
        <w:trPr>
          <w:trHeight w:val="415"/>
        </w:trPr>
        <w:tc>
          <w:tcPr>
            <w:tcW w:w="56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26.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педагогических работников муниципальных образовательных организаций, имеющих первую и высшую квалификационные категории, в общей численности педагогических работников муниципальных образовательных организаций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49,6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49,8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49,9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50,1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50,2</w:t>
            </w:r>
          </w:p>
        </w:tc>
      </w:tr>
      <w:tr w:rsidR="00FD78B2" w:rsidRPr="00FD78B2" w:rsidTr="00091885">
        <w:trPr>
          <w:trHeight w:val="794"/>
        </w:trPr>
        <w:tc>
          <w:tcPr>
            <w:tcW w:w="56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2117" w:type="dxa"/>
            <w:shd w:val="clear" w:color="auto" w:fill="auto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Удельный вес численности педагогических работников образовательных организаций, прошедших в течение последних трех лет повышение квалификации или профессиональную переподготовку</w:t>
            </w:r>
          </w:p>
        </w:tc>
        <w:tc>
          <w:tcPr>
            <w:tcW w:w="127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76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92,3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18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shd w:val="clear" w:color="auto" w:fill="FFFFFF"/>
            <w:hideMark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</w:t>
            </w:r>
          </w:p>
        </w:tc>
      </w:tr>
      <w:tr w:rsidR="00FD78B2" w:rsidRPr="00FD78B2" w:rsidTr="00091885">
        <w:trPr>
          <w:trHeight w:val="1410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28.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Удельный вес участников  мероприятий патриотической направленности из числа детей от 8 до 18 лет,  в общей численности детей в возрасте от 8 до 18 лет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90,8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90,9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91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91,1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91,2</w:t>
            </w:r>
          </w:p>
        </w:tc>
      </w:tr>
      <w:tr w:rsidR="00FD78B2" w:rsidRPr="00FD78B2" w:rsidTr="00091885">
        <w:trPr>
          <w:trHeight w:val="1185"/>
        </w:trPr>
        <w:tc>
          <w:tcPr>
            <w:tcW w:w="56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29. </w:t>
            </w:r>
          </w:p>
        </w:tc>
        <w:tc>
          <w:tcPr>
            <w:tcW w:w="2117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Доля </w:t>
            </w: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, охваченных </w:t>
            </w:r>
            <w:proofErr w:type="spell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профориентационными</w:t>
            </w:r>
            <w:proofErr w:type="spell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мероприятиями, от общей численности обучающихся</w:t>
            </w:r>
          </w:p>
        </w:tc>
        <w:tc>
          <w:tcPr>
            <w:tcW w:w="127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возрастания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976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718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75</w:t>
            </w:r>
          </w:p>
        </w:tc>
        <w:tc>
          <w:tcPr>
            <w:tcW w:w="711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85</w:t>
            </w:r>
          </w:p>
        </w:tc>
        <w:tc>
          <w:tcPr>
            <w:tcW w:w="712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95</w:t>
            </w:r>
          </w:p>
        </w:tc>
      </w:tr>
    </w:tbl>
    <w:p w:rsidR="00FD78B2" w:rsidRPr="00FD78B2" w:rsidRDefault="00FD78B2" w:rsidP="00FD78B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Pr="00FD78B2" w:rsidRDefault="00FD78B2" w:rsidP="00FD78B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3. Финансовое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1756"/>
        <w:gridCol w:w="1116"/>
        <w:gridCol w:w="1066"/>
        <w:gridCol w:w="1066"/>
        <w:gridCol w:w="1066"/>
        <w:gridCol w:w="1066"/>
      </w:tblGrid>
      <w:tr w:rsidR="00FD78B2" w:rsidRPr="00FD78B2" w:rsidTr="00091885">
        <w:tc>
          <w:tcPr>
            <w:tcW w:w="2434" w:type="dxa"/>
            <w:vMerge w:val="restart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Источник финансового обеспечения муниципальной программы</w:t>
            </w:r>
          </w:p>
        </w:tc>
        <w:tc>
          <w:tcPr>
            <w:tcW w:w="7136" w:type="dxa"/>
            <w:gridSpan w:val="6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FD78B2" w:rsidRPr="00FD78B2" w:rsidTr="00091885">
        <w:tc>
          <w:tcPr>
            <w:tcW w:w="2434" w:type="dxa"/>
            <w:vMerge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756" w:type="dxa"/>
            <w:vMerge w:val="restart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Всего &lt;1&gt;</w:t>
            </w:r>
          </w:p>
        </w:tc>
        <w:tc>
          <w:tcPr>
            <w:tcW w:w="5380" w:type="dxa"/>
            <w:gridSpan w:val="5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из них &lt;2&gt;</w:t>
            </w:r>
          </w:p>
        </w:tc>
      </w:tr>
      <w:tr w:rsidR="00FD78B2" w:rsidRPr="00FD78B2" w:rsidTr="00091885">
        <w:tc>
          <w:tcPr>
            <w:tcW w:w="2434" w:type="dxa"/>
            <w:vMerge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756" w:type="dxa"/>
            <w:vMerge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2026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2027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2028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2029</w:t>
            </w:r>
          </w:p>
        </w:tc>
        <w:tc>
          <w:tcPr>
            <w:tcW w:w="1066" w:type="dxa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2030</w:t>
            </w:r>
          </w:p>
        </w:tc>
      </w:tr>
      <w:tr w:rsidR="00FD78B2" w:rsidRPr="00FD78B2" w:rsidTr="00091885">
        <w:tc>
          <w:tcPr>
            <w:tcW w:w="2434" w:type="dxa"/>
            <w:shd w:val="clear" w:color="auto" w:fill="auto"/>
          </w:tcPr>
          <w:p w:rsidR="00FD78B2" w:rsidRPr="00FD78B2" w:rsidRDefault="00FD78B2" w:rsidP="00FD78B2">
            <w:pPr>
              <w:tabs>
                <w:tab w:val="left" w:pos="2119"/>
                <w:tab w:val="left" w:pos="2377"/>
              </w:tabs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175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143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111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238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1066" w:type="dxa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FD78B2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</w:tr>
      <w:tr w:rsidR="00FD78B2" w:rsidRPr="00FD78B2" w:rsidTr="00091885">
        <w:tc>
          <w:tcPr>
            <w:tcW w:w="243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Муниципальная программа - всего</w:t>
            </w:r>
          </w:p>
        </w:tc>
        <w:tc>
          <w:tcPr>
            <w:tcW w:w="175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1 048 537,10</w:t>
            </w:r>
          </w:p>
        </w:tc>
        <w:tc>
          <w:tcPr>
            <w:tcW w:w="111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208 830,94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209926,54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209926,54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209926,54</w:t>
            </w:r>
          </w:p>
        </w:tc>
        <w:tc>
          <w:tcPr>
            <w:tcW w:w="1066" w:type="dxa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209926,54</w:t>
            </w:r>
          </w:p>
        </w:tc>
      </w:tr>
      <w:tr w:rsidR="00FD78B2" w:rsidRPr="00FD78B2" w:rsidTr="00091885">
        <w:tc>
          <w:tcPr>
            <w:tcW w:w="243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в том числе:</w:t>
            </w:r>
          </w:p>
        </w:tc>
        <w:tc>
          <w:tcPr>
            <w:tcW w:w="175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11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066" w:type="dxa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FD78B2" w:rsidRPr="00FD78B2" w:rsidTr="00091885">
        <w:tc>
          <w:tcPr>
            <w:tcW w:w="243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федеральный бюджет</w:t>
            </w:r>
          </w:p>
        </w:tc>
        <w:tc>
          <w:tcPr>
            <w:tcW w:w="175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44 522,44</w:t>
            </w:r>
          </w:p>
        </w:tc>
        <w:tc>
          <w:tcPr>
            <w:tcW w:w="111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8929,80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8898,16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8898,16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8898,16</w:t>
            </w:r>
          </w:p>
        </w:tc>
        <w:tc>
          <w:tcPr>
            <w:tcW w:w="1066" w:type="dxa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8898,16</w:t>
            </w:r>
          </w:p>
        </w:tc>
      </w:tr>
      <w:tr w:rsidR="00FD78B2" w:rsidRPr="00FD78B2" w:rsidTr="00091885">
        <w:tc>
          <w:tcPr>
            <w:tcW w:w="243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областной бюджет</w:t>
            </w:r>
          </w:p>
        </w:tc>
        <w:tc>
          <w:tcPr>
            <w:tcW w:w="175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383 761,82</w:t>
            </w:r>
          </w:p>
        </w:tc>
        <w:tc>
          <w:tcPr>
            <w:tcW w:w="111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76467,14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76823,67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76823,67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76823,67</w:t>
            </w:r>
          </w:p>
        </w:tc>
        <w:tc>
          <w:tcPr>
            <w:tcW w:w="1066" w:type="dxa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76823,67</w:t>
            </w:r>
          </w:p>
        </w:tc>
      </w:tr>
      <w:tr w:rsidR="00FD78B2" w:rsidRPr="00FD78B2" w:rsidTr="00091885">
        <w:tc>
          <w:tcPr>
            <w:tcW w:w="243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 xml:space="preserve">бюджет района </w:t>
            </w:r>
          </w:p>
        </w:tc>
        <w:tc>
          <w:tcPr>
            <w:tcW w:w="175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620 252,84</w:t>
            </w:r>
          </w:p>
        </w:tc>
        <w:tc>
          <w:tcPr>
            <w:tcW w:w="111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123434,00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124204,71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124204,71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124204,71</w:t>
            </w:r>
          </w:p>
        </w:tc>
        <w:tc>
          <w:tcPr>
            <w:tcW w:w="1066" w:type="dxa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124204,71</w:t>
            </w:r>
          </w:p>
        </w:tc>
      </w:tr>
      <w:tr w:rsidR="00FD78B2" w:rsidRPr="00FD78B2" w:rsidTr="00091885">
        <w:tc>
          <w:tcPr>
            <w:tcW w:w="2434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Иные внебюджетные источники</w:t>
            </w:r>
          </w:p>
        </w:tc>
        <w:tc>
          <w:tcPr>
            <w:tcW w:w="175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11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066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0,00</w:t>
            </w:r>
          </w:p>
        </w:tc>
        <w:tc>
          <w:tcPr>
            <w:tcW w:w="1066" w:type="dxa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0,00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FD78B2">
        <w:rPr>
          <w:rFonts w:eastAsia="Times New Roman"/>
          <w:kern w:val="0"/>
          <w:szCs w:val="24"/>
          <w:lang w:eastAsia="ru-RU"/>
        </w:rPr>
        <w:t>__________________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540"/>
        <w:rPr>
          <w:rFonts w:eastAsia="Times New Roman"/>
          <w:kern w:val="0"/>
          <w:szCs w:val="24"/>
          <w:lang w:eastAsia="ru-RU"/>
        </w:rPr>
      </w:pPr>
      <w:r w:rsidRPr="00FD78B2">
        <w:rPr>
          <w:rFonts w:eastAsia="Times New Roman"/>
          <w:kern w:val="0"/>
          <w:szCs w:val="24"/>
          <w:lang w:eastAsia="ru-RU"/>
        </w:rPr>
        <w:t>&lt;1</w:t>
      </w:r>
      <w:proofErr w:type="gramStart"/>
      <w:r w:rsidRPr="00FD78B2">
        <w:rPr>
          <w:rFonts w:eastAsia="Times New Roman"/>
          <w:kern w:val="0"/>
          <w:szCs w:val="24"/>
          <w:lang w:eastAsia="ru-RU"/>
        </w:rPr>
        <w:t>&gt; У</w:t>
      </w:r>
      <w:proofErr w:type="gramEnd"/>
      <w:r w:rsidRPr="00FD78B2">
        <w:rPr>
          <w:rFonts w:eastAsia="Times New Roman"/>
          <w:kern w:val="0"/>
          <w:szCs w:val="24"/>
          <w:lang w:eastAsia="ru-RU"/>
        </w:rPr>
        <w:t>казывается планируемый объем финансового обеспечения муниципальной программы по всем годам ее реализации.</w:t>
      </w:r>
    </w:p>
    <w:p w:rsidR="00FD78B2" w:rsidRPr="00FD78B2" w:rsidRDefault="00FD78B2" w:rsidP="00FD78B2">
      <w:pPr>
        <w:widowControl/>
        <w:suppressAutoHyphens w:val="0"/>
        <w:autoSpaceDN/>
        <w:spacing w:after="200" w:line="276" w:lineRule="auto"/>
        <w:ind w:firstLine="540"/>
        <w:jc w:val="left"/>
        <w:rPr>
          <w:rFonts w:eastAsia="Calibri"/>
          <w:kern w:val="0"/>
          <w:sz w:val="28"/>
          <w:szCs w:val="28"/>
          <w:lang w:eastAsia="x-none"/>
        </w:rPr>
      </w:pPr>
      <w:r w:rsidRPr="00FD78B2">
        <w:rPr>
          <w:rFonts w:eastAsia="Calibri"/>
          <w:kern w:val="0"/>
          <w:szCs w:val="24"/>
          <w:lang w:eastAsia="en-US"/>
        </w:rPr>
        <w:t>&lt;2</w:t>
      </w:r>
      <w:proofErr w:type="gramStart"/>
      <w:r w:rsidRPr="00FD78B2">
        <w:rPr>
          <w:rFonts w:eastAsia="Calibri"/>
          <w:kern w:val="0"/>
          <w:szCs w:val="24"/>
          <w:lang w:eastAsia="en-US"/>
        </w:rPr>
        <w:t>&gt; У</w:t>
      </w:r>
      <w:proofErr w:type="gramEnd"/>
      <w:r w:rsidRPr="00FD78B2">
        <w:rPr>
          <w:rFonts w:eastAsia="Calibri"/>
          <w:kern w:val="0"/>
          <w:szCs w:val="24"/>
          <w:lang w:eastAsia="en-US"/>
        </w:rPr>
        <w:t>казываются все годы реализации муниципальной программы.</w:t>
      </w:r>
    </w:p>
    <w:p w:rsidR="00FD78B2" w:rsidRPr="00FD78B2" w:rsidRDefault="00FD78B2" w:rsidP="00FD78B2">
      <w:pPr>
        <w:widowControl/>
        <w:shd w:val="clear" w:color="auto" w:fill="FFFFFF"/>
        <w:suppressAutoHyphens w:val="0"/>
        <w:autoSpaceDE w:val="0"/>
        <w:adjustRightInd w:val="0"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 w:rsidRPr="00FD78B2">
        <w:rPr>
          <w:rFonts w:eastAsia="Calibri"/>
          <w:b/>
          <w:bCs/>
          <w:kern w:val="0"/>
          <w:sz w:val="28"/>
          <w:szCs w:val="28"/>
          <w:lang w:eastAsia="en-US"/>
        </w:rPr>
        <w:t xml:space="preserve">1. Общая характеристика сферы реализации </w:t>
      </w:r>
      <w:r w:rsidRPr="00FD78B2">
        <w:rPr>
          <w:rFonts w:eastAsia="Times New Roman"/>
          <w:b/>
          <w:kern w:val="0"/>
          <w:sz w:val="28"/>
          <w:szCs w:val="22"/>
          <w:lang w:eastAsia="en-US"/>
        </w:rPr>
        <w:t xml:space="preserve">муниципальной программы </w:t>
      </w:r>
    </w:p>
    <w:p w:rsidR="00FD78B2" w:rsidRPr="00FD78B2" w:rsidRDefault="00FD78B2" w:rsidP="00FD78B2">
      <w:pPr>
        <w:widowControl/>
        <w:shd w:val="clear" w:color="auto" w:fill="FFFFFF"/>
        <w:suppressAutoHyphens w:val="0"/>
        <w:autoSpaceDE w:val="0"/>
        <w:adjustRightInd w:val="0"/>
        <w:ind w:left="1072" w:firstLine="0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Муниципальная программа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«Образование»</w:t>
      </w:r>
      <w:r w:rsidRPr="00FD78B2">
        <w:rPr>
          <w:rFonts w:eastAsia="Times New Roman"/>
          <w:kern w:val="0"/>
          <w:sz w:val="28"/>
          <w:lang w:eastAsia="ru-RU"/>
        </w:rPr>
        <w:t xml:space="preserve"> (далее – муниципальная программа)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Calibri"/>
          <w:kern w:val="0"/>
          <w:sz w:val="28"/>
          <w:szCs w:val="28"/>
          <w:lang w:eastAsia="ru-RU"/>
        </w:rPr>
        <w:t>реализуется в сфере образования, развитие которой является основой динамичного экономического роста и социального благополучия общества.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Система образования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— это крупный элемент социальной сферы района.  В 2025/2026 учебном году на территории района работает 10 муниципальных образовательных организаций (5 школ, 3 детских сада и 3 дошкольные группы, 2 учреждения дополнительного образования – дом детского творчества и спортивная школа). Образовательное пространство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позволяет предоставлять населению все возможности для получения образования на всех уровнях общего и дополнительного образования. Для обеспечения доступности образования в районе организована перевозка </w:t>
      </w: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обучающихся</w:t>
      </w:r>
      <w:proofErr w:type="gram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между населенными пунктами по 6 маршрутам. 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В  рамках  национальных  проектов  «Демография»,  «Образование», других федеральных и региональных проектов и программ внесен значительный вклад в развитие инфраструктуры образовательных организаций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района, обновление содержания образования, внедрение новых современных форм образования детей и педагогов.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 xml:space="preserve">В МКДОУ детском саду «Сказка»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пгт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Демьяново проведен частичный капитальный ремонт кровли и заменены оконные блоки, в МКДОУ детском саду «Подснежник»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пгт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Подосиновец и в МКОУ СОШ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пгт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Пинюг проведен капитальный ремонт с оснащением последнего современными средствами обучения и воспитания, в МКОУ Ленинская ООШ с. Заречье отремонтированы система отопления и водопровод, проведены частичный капитальный ремонт кровли, частичная замена оконных блоков</w:t>
      </w:r>
      <w:proofErr w:type="gram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и потолочных светильников, в МКОУ ООШ п.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Пушма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полностью заменены оконные блоки.  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Особое внимание уделяется вопросу здоровья детей. Школьники с 1-ro по 4-й класс обеспечены бесплатным здоровым горячим питанием.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В МКУ ДО СШ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пгт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Подосиновец для занятий спортом в</w:t>
      </w:r>
      <w:r w:rsidRPr="00FD78B2">
        <w:rPr>
          <w:rFonts w:eastAsia="Times New Roman"/>
          <w:kern w:val="0"/>
          <w:sz w:val="28"/>
          <w:lang w:eastAsia="ru-RU"/>
        </w:rPr>
        <w:t xml:space="preserve"> рамках областного проекта по поддержке детско-юношеского спорта </w:t>
      </w:r>
      <w:proofErr w:type="gramStart"/>
      <w:r w:rsidRPr="00FD78B2">
        <w:rPr>
          <w:rFonts w:eastAsia="Times New Roman"/>
          <w:kern w:val="0"/>
          <w:sz w:val="28"/>
          <w:lang w:eastAsia="ru-RU"/>
        </w:rPr>
        <w:t>закуплены</w:t>
      </w:r>
      <w:proofErr w:type="gramEnd"/>
      <w:r w:rsidRPr="00FD78B2">
        <w:rPr>
          <w:rFonts w:eastAsia="Times New Roman"/>
          <w:kern w:val="0"/>
          <w:sz w:val="28"/>
          <w:lang w:eastAsia="ru-RU"/>
        </w:rPr>
        <w:t xml:space="preserve">  спортивный инвентарь, оборудование и экипировка</w:t>
      </w:r>
      <w:r w:rsidRPr="00FD78B2">
        <w:rPr>
          <w:rFonts w:eastAsia="Calibri"/>
          <w:kern w:val="0"/>
          <w:sz w:val="28"/>
          <w:szCs w:val="28"/>
          <w:lang w:eastAsia="ru-RU"/>
        </w:rPr>
        <w:t xml:space="preserve">.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Во всех общеобразовательных организациях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работают спортивные клубы.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Стратегической задачей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является воспитание подрастающего поколения, в основе которого лежит формирование и развитие у подрастающего поколения важнейших духовно- нравственных качеств (любовь к Родине, уважение к законности и правопорядку, к своему государству, семье).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 01.09.2022 года все школы района работают по единым программам воспитания. Школы оснащены государственной символикой. В 4 школах введена должность «советник директора по воспитанию и взаимодействию с детскими общественными объединениями». Педагогическим работникам выплачивается ежемесячное денежное вознаграждение за классное руководство.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lastRenderedPageBreak/>
        <w:t>Во всех школах созданы школьные театры и школьные музеи (музейные уголки или музейные комнаты).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В общеобразовательных организациях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внедряются обновленные федеральные государственные образовательные стандарты начального общего, основного общего, среднего общего образования, целями которых являются обеспечение качества общего образования, повышение роли школы в воспитании обучающихся как ответственных граждан Российской Федерации.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Обучающиеся</w:t>
      </w:r>
      <w:proofErr w:type="gram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общеобразовательных организаций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ежегодно успешно участвуют во всероссийской олимпиаде школьников, становясь победителями и призерами.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Развивается дополнительное образование детей, являющееся важнейшим ресурсом самовыражения, саморазвития, самореализации, постоянного личностного роста ребенка. Внедряются новые современные формы и методы реализации дополнительных общеобразовательных программ. В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районе  работает 4 центра естественно - научной и технологической направленностей «Точка роста». В 2024 году охват детей в возрасте от 5 до 18 лет дополнительными общеобразовательными программами в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районе составил 76%.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В зоне особого внимания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находятся дети-сироты. Принимаются меры по сокращению общей численности детей - сирот, а также по устройству детей, оставшихся без попечения родителей, в семьи граждан. </w:t>
      </w:r>
      <w:proofErr w:type="spellStart"/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В</w:t>
      </w:r>
      <w:proofErr w:type="gramEnd"/>
      <w:r w:rsidRPr="00FD78B2">
        <w:rPr>
          <w:rFonts w:eastAsia="Calibri"/>
          <w:kern w:val="0"/>
          <w:sz w:val="28"/>
          <w:szCs w:val="28"/>
          <w:lang w:eastAsia="ru-RU"/>
        </w:rPr>
        <w:t>ceгo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в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районе по</w:t>
      </w:r>
      <w:r w:rsidRPr="00FD78B2">
        <w:rPr>
          <w:rFonts w:eastAsia="Calibri"/>
          <w:kern w:val="0"/>
          <w:sz w:val="28"/>
          <w:szCs w:val="28"/>
          <w:shd w:val="clear" w:color="auto" w:fill="FFFF00"/>
          <w:lang w:eastAsia="ru-RU"/>
        </w:rPr>
        <w:t xml:space="preserve"> </w:t>
      </w:r>
      <w:r w:rsidRPr="00FD78B2">
        <w:rPr>
          <w:rFonts w:eastAsia="Calibri"/>
          <w:kern w:val="0"/>
          <w:sz w:val="28"/>
          <w:szCs w:val="28"/>
          <w:lang w:eastAsia="ru-RU"/>
        </w:rPr>
        <w:t>состоянию на 01.01.2025 насчитывалось  26 детей-сирот и детей, оставшихся без попечения родителей.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Одной из самых актуальных для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является задача обеспечения экономики квалифицированными кадрами, прежде всего молодыми специалистами.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В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районе реализуется курс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профориентационных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занятий «Россия - мои горизонты», направленный, в том числе и на популяризацию профессий, востребованных в секторе экономики района.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В целях увеличения количества учащихся, стремящихся сдавать технические предметы, в 2023 году были введены стимулирующие выплаты для учителей, ученики которых наберут по результатам единого государственного экзамена по физике и математике больше баллов, чем в среднем по региону.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В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районе принимаются меры для повышения социального статуса педагогических работников, профессиональной компетентности педагогических кадров.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Предусмотрен</w:t>
      </w:r>
      <w:r w:rsidRPr="00FD78B2">
        <w:rPr>
          <w:rFonts w:eastAsia="Calibri"/>
          <w:kern w:val="0"/>
          <w:sz w:val="28"/>
          <w:szCs w:val="28"/>
          <w:lang w:eastAsia="ru-RU"/>
        </w:rPr>
        <w:tab/>
        <w:t xml:space="preserve"> комплекс</w:t>
      </w:r>
      <w:r w:rsidRPr="00FD78B2">
        <w:rPr>
          <w:rFonts w:eastAsia="Calibri"/>
          <w:kern w:val="0"/>
          <w:sz w:val="28"/>
          <w:szCs w:val="28"/>
          <w:lang w:eastAsia="ru-RU"/>
        </w:rPr>
        <w:tab/>
        <w:t>мер</w:t>
      </w:r>
      <w:r w:rsidRPr="00FD78B2">
        <w:rPr>
          <w:rFonts w:eastAsia="Calibri"/>
          <w:kern w:val="0"/>
          <w:sz w:val="28"/>
          <w:szCs w:val="28"/>
          <w:lang w:eastAsia="ru-RU"/>
        </w:rPr>
        <w:tab/>
        <w:t>социальной  поддержки молодых педагогов. Для адаптации молодых специалистов действует институт наставничества.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Вместе с тем преобразования в отрасли образования проводятся недостаточно высокими темпами.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lastRenderedPageBreak/>
        <w:t xml:space="preserve">Основной проблемой системы образования в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Подосиновском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районе, как и в целом в Российской Федерации, является сложная демографическая ситуация: идет активная миграция сельского населения в городскую местность, сохраняется тенденция оттока талантливой молодежи в другие регионы.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Сложную демографическую ситуацию обостряет дефицит высококвалифицированных педагогических кадров и медленное обновление педагогических коллективов молодыми специалистами. В 2024 году в школах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доля молодых специалистов в возрасте до 35 лет составила 13,2%.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Требует решения проблема наличия числа образовательных организаций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района, здания которых имеют износ более 50%.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В сфере дополнительного образования детей требует внимания вопрос расширения  спектра  дополнительных  общеобразовательных  программ технической направленности.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Актуальной остается задача повышения качества образования на основе развития и использования информационно-коммуникационных технологий.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Для решения вышеуказанных проблем в сфере образования требуются системные изменения, охватывающие все уровни образования. Отсутствие решения указанных проблем приведет к снижению качества образования.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Особое внимание уделяется организации отдыха и оздоровления детей. Данное направление на протяжении нескольких лет входит в систему национальных приоритетов Российской Федерации. Развитие сферы детского отдыха способствует социализации детей, развитию их способностей, личностному и профессиональному самоопределению, а также культурному, образовательному и физическому развитию и оздоровлению. 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proofErr w:type="spellStart"/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В</w:t>
      </w:r>
      <w:proofErr w:type="gramEnd"/>
      <w:r w:rsidRPr="00FD78B2">
        <w:rPr>
          <w:rFonts w:eastAsia="Calibri"/>
          <w:kern w:val="0"/>
          <w:sz w:val="28"/>
          <w:szCs w:val="28"/>
          <w:lang w:eastAsia="ru-RU"/>
        </w:rPr>
        <w:t>ceгo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в 2024/2025 учебном году на территории 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функционировали  13 лагерей с дневным пребыванием.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По итогам оздоровительной кампании 2024/2025 учебного года количество детей школьного возраста, получивших услугу отдыха и оздоровления в лагерях с дневным пребыванием, составило 499 человек.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В то же время приоритетным остается развитие содержания реализуемых программ и проектов в лагерях с дневным пребыванием детей и их оздоровления с учетом национальных целей и задач воспитания.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Для решения проблем отдыха и оздоровления детей необходимо применение качественно новых подходов к совершенствованию системы мер, направленных на создание условий и возможностей для успешной социализации и эффективной самореализации детей в интересах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0"/>
        <w:rPr>
          <w:rFonts w:eastAsia="Calibri"/>
          <w:kern w:val="0"/>
          <w:sz w:val="28"/>
          <w:szCs w:val="28"/>
          <w:lang w:eastAsia="ru-RU"/>
        </w:rPr>
      </w:pPr>
    </w:p>
    <w:p w:rsidR="00FD78B2" w:rsidRPr="00FD78B2" w:rsidRDefault="00FD78B2" w:rsidP="00417286">
      <w:pPr>
        <w:widowControl/>
        <w:numPr>
          <w:ilvl w:val="0"/>
          <w:numId w:val="3"/>
        </w:numPr>
        <w:shd w:val="clear" w:color="auto" w:fill="FFFFFF"/>
        <w:suppressAutoHyphens w:val="0"/>
        <w:autoSpaceDE w:val="0"/>
        <w:autoSpaceDN/>
        <w:adjustRightInd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 w:rsidRPr="00FD78B2">
        <w:rPr>
          <w:rFonts w:eastAsia="Calibri"/>
          <w:b/>
          <w:bCs/>
          <w:kern w:val="0"/>
          <w:sz w:val="28"/>
          <w:szCs w:val="28"/>
          <w:lang w:eastAsia="en-US"/>
        </w:rPr>
        <w:t xml:space="preserve">Цели, задачи и сроки реализации </w:t>
      </w:r>
      <w:bookmarkStart w:id="4" w:name="_Hlk141082829"/>
      <w:r w:rsidRPr="00FD78B2">
        <w:rPr>
          <w:rFonts w:eastAsia="Times New Roman"/>
          <w:b/>
          <w:kern w:val="0"/>
          <w:sz w:val="28"/>
          <w:szCs w:val="22"/>
          <w:lang w:eastAsia="en-US"/>
        </w:rPr>
        <w:t xml:space="preserve">муниципальной программы </w:t>
      </w:r>
      <w:bookmarkEnd w:id="4"/>
    </w:p>
    <w:p w:rsidR="00FD78B2" w:rsidRPr="00FD78B2" w:rsidRDefault="00FD78B2" w:rsidP="00FD78B2">
      <w:pPr>
        <w:shd w:val="clear" w:color="auto" w:fill="FFFFFF"/>
        <w:suppressAutoHyphens w:val="0"/>
        <w:autoSpaceDE w:val="0"/>
        <w:adjustRightInd w:val="0"/>
        <w:ind w:left="1072" w:firstLine="0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FD78B2" w:rsidRPr="00FD78B2" w:rsidRDefault="00FD78B2" w:rsidP="00FD78B2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>Приоритеты муниципальной политики в сфере реализации муниципальной программы определены: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lastRenderedPageBreak/>
        <w:tab/>
        <w:t>Указом Президента Российской Федерации от 09.05.2017 № 203 «О Стратегии развития информационного общества в Российской Федерации на 2017 – 2030 годы»;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ab/>
        <w:t>Указом Президента Российской Федерации от 02.07.2021 № 400 «О Стратегии национальной безопасности Российской Федерации»;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ab/>
        <w:t>Указом Президента Российской Федерации от 17.05.2023 № 358 «О Стратегии комплексной безопасности детей в Российской Федерации на период до 2030 года»;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ab/>
        <w:t>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ab/>
        <w:t xml:space="preserve">Указом Президента Российской Федерации от 28.11.2024 № 1014 «Об оценке </w:t>
      </w:r>
      <w:proofErr w:type="gramStart"/>
      <w:r w:rsidRPr="00FD78B2">
        <w:rPr>
          <w:rFonts w:eastAsia="Calibri"/>
          <w:kern w:val="0"/>
          <w:sz w:val="28"/>
          <w:szCs w:val="28"/>
          <w:lang w:eastAsia="en-US"/>
        </w:rPr>
        <w:t>эффективности деятельности высших должностных лиц субъектов Российской Федерации</w:t>
      </w:r>
      <w:proofErr w:type="gramEnd"/>
      <w:r w:rsidRPr="00FD78B2">
        <w:rPr>
          <w:rFonts w:eastAsia="Calibri"/>
          <w:kern w:val="0"/>
          <w:sz w:val="28"/>
          <w:szCs w:val="28"/>
          <w:lang w:eastAsia="en-US"/>
        </w:rPr>
        <w:t xml:space="preserve"> и деятельности исполнительных органов субъектов Российской Федерации»;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ab/>
        <w:t>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ab/>
        <w:t>распоряжением Правительства Кировской области от 25.11.2024 № 301 «Об утверждении Стратегии социально – экономического развития Кировской области на период до 2036 года»;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ab/>
        <w:t>Постановлением Правительства Кировской области от 27.06.2025 № 344-П «Об утверждении государственной программы Кировской области «Образование».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решением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районной Думы от </w:t>
      </w:r>
      <w:r w:rsidRPr="00FD78B2">
        <w:rPr>
          <w:rFonts w:eastAsia="Times New Roman"/>
          <w:kern w:val="0"/>
          <w:sz w:val="28"/>
          <w:szCs w:val="24"/>
          <w:lang w:eastAsia="ru-RU"/>
        </w:rPr>
        <w:t>22.05.2019   №  35/216 «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Об утверждении Стратегии социально-экономического развития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на </w:t>
      </w:r>
      <w:r w:rsidRPr="00FD78B2">
        <w:rPr>
          <w:kern w:val="0"/>
          <w:sz w:val="28"/>
          <w:szCs w:val="28"/>
          <w:lang w:eastAsia="ru-RU"/>
        </w:rPr>
        <w:t>период 2019 – 2035 годов</w:t>
      </w:r>
      <w:r w:rsidRPr="00FD78B2">
        <w:rPr>
          <w:rFonts w:eastAsia="Times New Roman"/>
          <w:kern w:val="0"/>
          <w:sz w:val="28"/>
          <w:szCs w:val="24"/>
          <w:lang w:eastAsia="ru-RU"/>
        </w:rPr>
        <w:t>»</w:t>
      </w:r>
      <w:r w:rsidRPr="00FD78B2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Реализация муниципальной программы направлена на достижение национальных целей развития Российской Федерации «Сохранение населения, укрепление здоровья и повышение благополучия людей, поддержка семьи», «Реализация потенциала каждого человека, развитие его талантов, воспитание патриотичной и социально ответственной личности», «Устойчивая и динамичная экономика».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К приоритетным  направлениям в сфере реализации муниципальной программы относятся: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повышение качества образования детей;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ранняя профориентация в школе в соответствии с кадровыми потребностями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поддержка педагогов детских садов, школ и организаций дополнительного образования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воспитание у детей и молодежи традиционных ценностей российского общества;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поддержка семей с детьми, особое внимание многодетным семьям;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увеличение доли детей, участвующих в проектах и программах, направленных на патриотическое воспитание;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>обеспечение безопасности в образовательных организациях;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развитие школьного спорта.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Целью муниципальной программы является: повышение уровня образования и эффективности системы воспитания.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Основными задачами для достижения цели муниципальной программы являются: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развитие организационно-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экономических механизмов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и технологий образования детей </w:t>
      </w:r>
      <w:r w:rsidRPr="00FD78B2">
        <w:rPr>
          <w:rFonts w:eastAsia="Calibri"/>
          <w:kern w:val="0"/>
          <w:sz w:val="28"/>
          <w:szCs w:val="28"/>
          <w:lang w:eastAsia="en-US"/>
        </w:rPr>
        <w:t>для обеспечения равной доступности услуг дошкольного, общего и дополнительного образования детей, достижения высоких учебных результатов, успешной самореализации детей;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>обеспечение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>обеспечение безопасности образовательных организаций;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>обеспечение образовательных организаций педагогическими кадрами с высоким уровнем квалификации и социальной ответственности за качество образования;</w:t>
      </w:r>
    </w:p>
    <w:p w:rsidR="00FD78B2" w:rsidRPr="00FD78B2" w:rsidRDefault="00FD78B2" w:rsidP="00FD78B2">
      <w:pPr>
        <w:widowControl/>
        <w:suppressAutoHyphens w:val="0"/>
        <w:autoSpaceDE w:val="0"/>
        <w:adjustRightInd w:val="0"/>
        <w:ind w:firstLine="708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>воспитание у детей традиционных ценностей российского общества;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 xml:space="preserve">развитие </w:t>
      </w:r>
      <w:proofErr w:type="spellStart"/>
      <w:r w:rsidRPr="00FD78B2">
        <w:rPr>
          <w:rFonts w:eastAsia="Calibri"/>
          <w:kern w:val="0"/>
          <w:sz w:val="28"/>
          <w:szCs w:val="28"/>
          <w:lang w:eastAsia="en-US"/>
        </w:rPr>
        <w:t>профориентационных</w:t>
      </w:r>
      <w:proofErr w:type="spellEnd"/>
      <w:r w:rsidRPr="00FD78B2">
        <w:rPr>
          <w:rFonts w:eastAsia="Calibri"/>
          <w:kern w:val="0"/>
          <w:sz w:val="28"/>
          <w:szCs w:val="28"/>
          <w:lang w:eastAsia="en-US"/>
        </w:rPr>
        <w:t xml:space="preserve"> компетенций среди детей.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Сроки реализации муниципальной программы: 2026–2030  годы.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Выделение этапов реализации муниципальной программы не предусматривается. </w:t>
      </w:r>
    </w:p>
    <w:p w:rsidR="00FD78B2" w:rsidRPr="00FD78B2" w:rsidRDefault="00FD78B2" w:rsidP="00FD78B2">
      <w:pPr>
        <w:suppressAutoHyphens w:val="0"/>
        <w:autoSpaceDE w:val="0"/>
        <w:adjustRightInd w:val="0"/>
        <w:spacing w:before="240" w:after="24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>3.</w:t>
      </w: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Характеристика мероприятий муниципальной программы 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3.1. Для  решения задачи «Развитие организационно -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экономических  механизмов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и технологий образования детей для обеспечения равной доступности услуг общего и дополнительного образования детей, достижения высоких учебных результатов, успешной самореализации детей» реализуются мероприятия: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функционирование управления образования;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развитие системы дошкольного образования;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развитие системы общего образования;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развитие системы дополнительного образования;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развитие физической культуры и спорта;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совершенствование отдыха и оздоровления детей;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 xml:space="preserve">- развитие системы занятости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обучающихся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- компенсация платы, взимаемой с родителей (законных представителей) за присмотр и уход за детьми в муниципальных организациях, реализующих образовательную программу дошкольного образования;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- возмещение расходов, связанных с предоставлением меры социальной поддержки, установленной абзацем первым части 1 статьи 15 Закона Кировской области «Об образовании в Кировской области».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3.2. </w:t>
      </w:r>
      <w:r w:rsidRPr="00FD78B2">
        <w:rPr>
          <w:rFonts w:eastAsia="Calibri"/>
          <w:kern w:val="0"/>
          <w:sz w:val="28"/>
          <w:szCs w:val="28"/>
          <w:lang w:eastAsia="en-US"/>
        </w:rPr>
        <w:t xml:space="preserve">Для  решения задачи «Обеспечение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родителей» </w:t>
      </w:r>
      <w:r w:rsidRPr="00FD78B2">
        <w:rPr>
          <w:rFonts w:eastAsia="Calibri"/>
          <w:kern w:val="0"/>
          <w:sz w:val="28"/>
          <w:szCs w:val="28"/>
          <w:lang w:eastAsia="en-US"/>
        </w:rPr>
        <w:lastRenderedPageBreak/>
        <w:t>реализуется мероприятия: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социализация детей - сирот и детей, оставшихся без попечения родителей, лиц из числа детей-сирот и детей, оставшихся без попечения родителей.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3.3. </w:t>
      </w:r>
      <w:r w:rsidRPr="00FD78B2">
        <w:rPr>
          <w:rFonts w:eastAsia="Calibri"/>
          <w:kern w:val="0"/>
          <w:sz w:val="28"/>
          <w:szCs w:val="28"/>
          <w:lang w:eastAsia="en-US"/>
        </w:rPr>
        <w:t>Для  решения задачи «Обеспечение безопасности образовательных организаций» реализуются мероприятия: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организациях;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модернизация школьных систем образования.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3.4. </w:t>
      </w:r>
      <w:r w:rsidRPr="00FD78B2">
        <w:rPr>
          <w:rFonts w:eastAsia="Calibri"/>
          <w:kern w:val="0"/>
          <w:sz w:val="28"/>
          <w:szCs w:val="28"/>
          <w:lang w:eastAsia="en-US"/>
        </w:rPr>
        <w:t>Для  решения задачи «Обеспечение образовательных организаций педагогическими кадрами с высоким уровнем квалификации и социальной ответственности за качество образования» реализуется мероприятие: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повышение профессиональной компетентности педагогических кадров.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3.5. </w:t>
      </w:r>
      <w:r w:rsidRPr="00FD78B2">
        <w:rPr>
          <w:rFonts w:eastAsia="Calibri"/>
          <w:kern w:val="0"/>
          <w:sz w:val="28"/>
          <w:szCs w:val="28"/>
          <w:lang w:eastAsia="en-US"/>
        </w:rPr>
        <w:t>Для  решения задачи «Воспитание у детей традиционных ценностей российского общества» реализуется мероприятие: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- совершенствование системы патриотического воспитания детей.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3.6. </w:t>
      </w:r>
      <w:r w:rsidRPr="00FD78B2">
        <w:rPr>
          <w:rFonts w:eastAsia="Calibri"/>
          <w:kern w:val="0"/>
          <w:sz w:val="28"/>
          <w:szCs w:val="28"/>
          <w:lang w:eastAsia="en-US"/>
        </w:rPr>
        <w:t xml:space="preserve">Для  решения задачи «Развитие </w:t>
      </w:r>
      <w:proofErr w:type="spellStart"/>
      <w:r w:rsidRPr="00FD78B2">
        <w:rPr>
          <w:rFonts w:eastAsia="Calibri"/>
          <w:kern w:val="0"/>
          <w:sz w:val="28"/>
          <w:szCs w:val="28"/>
          <w:lang w:eastAsia="en-US"/>
        </w:rPr>
        <w:t>профориентационных</w:t>
      </w:r>
      <w:proofErr w:type="spellEnd"/>
      <w:r w:rsidRPr="00FD78B2">
        <w:rPr>
          <w:rFonts w:eastAsia="Calibri"/>
          <w:kern w:val="0"/>
          <w:sz w:val="28"/>
          <w:szCs w:val="28"/>
          <w:lang w:eastAsia="en-US"/>
        </w:rPr>
        <w:t xml:space="preserve"> компетенций среди детей» реализуется мероприятие: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- организация системы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профориентационной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работы среди детей.  </w:t>
      </w:r>
    </w:p>
    <w:p w:rsidR="00FD78B2" w:rsidRPr="00FD78B2" w:rsidRDefault="00FD78B2" w:rsidP="00FD78B2">
      <w:pPr>
        <w:suppressAutoHyphens w:val="0"/>
        <w:autoSpaceDE w:val="0"/>
        <w:adjustRightInd w:val="0"/>
        <w:spacing w:before="240" w:after="240"/>
        <w:ind w:firstLine="709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4. Финансовое обеспечение муниципальной программы 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Финансовое обеспечение реализации муниципальной программы планируется за счет средств федерального бюджета Российской Федерации, областного бюджета Кировской области, бюджета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FD78B2" w:rsidRPr="00FD78B2" w:rsidRDefault="00FD78B2" w:rsidP="00FD78B2">
      <w:pPr>
        <w:suppressAutoHyphens w:val="0"/>
        <w:autoSpaceDE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Объем средств бюджета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определяется в соответствии с решениями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Подосиновской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районной Думы о бюджете </w:t>
      </w:r>
      <w:proofErr w:type="spellStart"/>
      <w:r w:rsidRPr="00FD78B2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района на соответствующий финансовый год и на плановый период.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FD78B2">
        <w:rPr>
          <w:rFonts w:eastAsia="Calibri"/>
          <w:kern w:val="0"/>
          <w:sz w:val="28"/>
          <w:szCs w:val="28"/>
          <w:lang w:eastAsia="en-US"/>
        </w:rPr>
        <w:t xml:space="preserve">Ежегодно по итогам оценки эффективности реализации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муниципальной программы</w:t>
      </w:r>
      <w:r w:rsidRPr="00FD78B2">
        <w:rPr>
          <w:rFonts w:eastAsia="Calibri"/>
          <w:kern w:val="0"/>
          <w:sz w:val="28"/>
          <w:szCs w:val="28"/>
          <w:lang w:eastAsia="en-US"/>
        </w:rPr>
        <w:t xml:space="preserve"> объем средств на реализацию </w:t>
      </w:r>
      <w:r w:rsidRPr="00FD78B2">
        <w:rPr>
          <w:rFonts w:eastAsia="Times New Roman"/>
          <w:kern w:val="0"/>
          <w:sz w:val="28"/>
          <w:szCs w:val="28"/>
          <w:lang w:eastAsia="ru-RU"/>
        </w:rPr>
        <w:t>муниципальной программы</w:t>
      </w:r>
      <w:r w:rsidRPr="00FD78B2">
        <w:rPr>
          <w:rFonts w:eastAsia="Calibri"/>
          <w:kern w:val="0"/>
          <w:sz w:val="28"/>
          <w:szCs w:val="28"/>
          <w:lang w:eastAsia="en-US"/>
        </w:rPr>
        <w:t xml:space="preserve"> может уточняться.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Финансовое обеспечение муниципальной программы представлено в приложении № 1 к муниципальной программе.</w:t>
      </w:r>
    </w:p>
    <w:p w:rsidR="00FD78B2" w:rsidRPr="00FD78B2" w:rsidRDefault="00FD78B2" w:rsidP="00FD78B2">
      <w:pPr>
        <w:suppressAutoHyphens w:val="0"/>
        <w:autoSpaceDE w:val="0"/>
        <w:adjustRightInd w:val="0"/>
        <w:spacing w:before="240" w:after="24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5. Описание показателей реализации муниципальной программы 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При реализации муниципальной программы используются следующие показатели (представлены в приложении № 2 к муниципальной программе):</w:t>
      </w:r>
    </w:p>
    <w:p w:rsidR="00FD78B2" w:rsidRPr="00FD78B2" w:rsidRDefault="00FD78B2" w:rsidP="00FD78B2">
      <w:pPr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70"/>
        <w:gridCol w:w="5611"/>
      </w:tblGrid>
      <w:tr w:rsidR="00FD78B2" w:rsidRPr="00FD78B2" w:rsidTr="00091885">
        <w:trPr>
          <w:trHeight w:val="725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 xml:space="preserve">№  </w:t>
            </w:r>
            <w:proofErr w:type="gramStart"/>
            <w:r w:rsidRPr="00FD78B2">
              <w:rPr>
                <w:rFonts w:eastAsia="Times New Roman"/>
                <w:kern w:val="0"/>
                <w:sz w:val="20"/>
                <w:lang w:eastAsia="ru-RU"/>
              </w:rPr>
              <w:t>п</w:t>
            </w:r>
            <w:proofErr w:type="gramEnd"/>
            <w:r w:rsidRPr="00FD78B2">
              <w:rPr>
                <w:rFonts w:eastAsia="Times New Roman"/>
                <w:kern w:val="0"/>
                <w:sz w:val="20"/>
                <w:lang w:eastAsia="ru-RU"/>
              </w:rPr>
              <w:t>/п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Наименование показателя реализации муниципальной программы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Методика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расчета значений показателей эффективности реализации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kern w:val="0"/>
                <w:sz w:val="20"/>
                <w:lang w:eastAsia="ru-RU"/>
              </w:rPr>
              <w:t>отдельных мероприятий муниципальной программы</w:t>
            </w:r>
          </w:p>
        </w:tc>
      </w:tr>
      <w:tr w:rsidR="00FD78B2" w:rsidRPr="00FD78B2" w:rsidTr="00091885">
        <w:trPr>
          <w:trHeight w:val="167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utoSpaceDN/>
              <w:ind w:right="11" w:hanging="15"/>
              <w:rPr>
                <w:rFonts w:eastAsia="Calibri"/>
                <w:b/>
                <w:kern w:val="0"/>
                <w:sz w:val="20"/>
                <w:lang w:eastAsia="en-US"/>
              </w:rPr>
            </w:pPr>
            <w:r w:rsidRPr="00FD78B2">
              <w:rPr>
                <w:rFonts w:eastAsia="Calibri"/>
                <w:b/>
                <w:kern w:val="0"/>
                <w:sz w:val="20"/>
                <w:lang w:eastAsia="en-US"/>
              </w:rPr>
              <w:t>1. Мероприятие: Функционирование управления образования</w:t>
            </w:r>
          </w:p>
        </w:tc>
      </w:tr>
      <w:tr w:rsidR="00FD78B2" w:rsidRPr="00FD78B2" w:rsidTr="00091885">
        <w:trPr>
          <w:trHeight w:val="734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1.1.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Сохранение сети муниципальных образовательных организаций, подведомственных управлению образования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единиц). </w:t>
            </w:r>
          </w:p>
        </w:tc>
      </w:tr>
      <w:tr w:rsidR="00FD78B2" w:rsidRPr="00FD78B2" w:rsidTr="00091885">
        <w:trPr>
          <w:trHeight w:val="239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>2.  Мероприятие: Развитие системы дошкольного образования</w:t>
            </w:r>
          </w:p>
        </w:tc>
      </w:tr>
      <w:tr w:rsidR="00FD78B2" w:rsidRPr="00FD78B2" w:rsidTr="00091885"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ru-RU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Показатель определяется отношением численности воспитанников в возрасте 1–6 лет муниципальных образовательных организаций, реализующих программы дошкольного образования, к численности детей в возрасте 1–6 лет.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Дв1-6=(Чдо1-6/Н1-6)*100%,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Дв1-6  – Доля детей в возрасте 1 -6 лет, получающих 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дошкольную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образовательную услугу и (или) услугу по их содержанию 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муниципальных образовательных 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учреждениях</w:t>
            </w:r>
            <w:proofErr w:type="gram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Чдо1-6 – Численность воспитанников в возрасте 1–6 лет муниципальных образовательных организаций, реализующих образовательные программы дошкольного образования;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Н1-6 – Численность детей в возрасте 1–6 лет (на начало отчетного года).</w:t>
            </w:r>
          </w:p>
        </w:tc>
      </w:tr>
      <w:tr w:rsidR="00FD78B2" w:rsidRPr="00FD78B2" w:rsidTr="00091885">
        <w:trPr>
          <w:trHeight w:val="418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2.2.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Доля детей в возрасте 1 - 6 лет, состоящих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Определяется отношением численности детей в возрасте 1–6 лет, стоящих на учете для определения в муниципальные дошкольные образовательные организации, к численности детей в возрасте 1–6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лет.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Ду1-6 = (Чду1–6 / Н1–6) * 100%</w:t>
            </w: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Ду1-6 – доля детей в возрасте 1-6 лет, стоящих на учете для определения в муниципальные дошкольные образовательные учреждения, в общей численности детей в возрасте 1-6 лет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gramStart"/>
            <w:r w:rsidRPr="00FD78B2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Чду1–6</w:t>
            </w: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 — численность детей в возрасте от 1 года до 6 лет (включая полные 6 лет), стоящих на учёте для определения в муниципальные дошкольные образовательные организации;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gramStart"/>
            <w:r w:rsidRPr="00FD78B2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Н1–6</w:t>
            </w: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 — численность детей в возрасте от 1 года до 6 лет (включая полные 6 лет), проживающих на территории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района. </w:t>
            </w:r>
            <w:proofErr w:type="gramEnd"/>
          </w:p>
        </w:tc>
      </w:tr>
      <w:tr w:rsidR="00FD78B2" w:rsidRPr="00FD78B2" w:rsidTr="00091885">
        <w:trPr>
          <w:trHeight w:val="183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детей, посещающих на территории Кировской области  муниципальную образовательную организацию, реализующую образовательную программу дошкольного образования, из семей граждан, участвующих в специальной военной операции, за которых не взимается оплата за присмотр и уход, в общем числе обратившихся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(%).</w:t>
            </w:r>
            <w:proofErr w:type="gramEnd"/>
          </w:p>
        </w:tc>
      </w:tr>
      <w:tr w:rsidR="00FD78B2" w:rsidRPr="00FD78B2" w:rsidTr="00091885">
        <w:trPr>
          <w:trHeight w:val="175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>3.  Мероприятие: Развитие системы общего образования</w:t>
            </w:r>
          </w:p>
        </w:tc>
      </w:tr>
      <w:tr w:rsidR="00FD78B2" w:rsidRPr="00FD78B2" w:rsidTr="00091885">
        <w:trPr>
          <w:trHeight w:val="132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3.1.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Доля выпускников,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участвовавших в едином государственном экзамене по данным предметам 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Дн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=(1-Чн/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Дн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доля выпускников, сдавших ЕГЭ по русскому языку и математике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Чн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численность выпускников, не сдавших ЕГЭ по русскому языку и математике;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общая численность выпускников муниципальных общеобразовательных учреждений, сдававших единый государственный экзамен по данным предметам.</w:t>
            </w:r>
          </w:p>
        </w:tc>
      </w:tr>
      <w:tr w:rsidR="00FD78B2" w:rsidRPr="00FD78B2" w:rsidTr="00091885">
        <w:trPr>
          <w:trHeight w:val="557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3.2.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Доля выпускников муниципальных общеобразовательных учреждений, не получивших аттестат о среднем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Показатель определяется как отношение численности выпускников, не получивших аттестат о среднем образовании к общей численности выпускников муниципальных общеобразовательных учреждений, участвовавших в едином государственном экзамене по данным предметам.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Дна=(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Чнав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Чпав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Дна – доля выпускников муниципальных общеобразовательных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учреждений, не получивших аттестат о среднем (полном) образовании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Чнав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численность учащихся муниципальных общеобразовательных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учреждений, не получивших аттестат о среднем (полном) образовании;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Чпав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численность выпускников муниципальных общеобразовательных учреждений.</w:t>
            </w:r>
          </w:p>
        </w:tc>
      </w:tr>
      <w:tr w:rsidR="00FD78B2" w:rsidRPr="00FD78B2" w:rsidTr="00091885">
        <w:trPr>
          <w:trHeight w:val="126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Обеспечены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бесплатным горячим питанием обучающиеся, получающие начальное общее образование в государственных и  муниципальных образовательных организациях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человек).</w:t>
            </w:r>
          </w:p>
        </w:tc>
      </w:tr>
      <w:tr w:rsidR="00FD78B2" w:rsidRPr="00FD78B2" w:rsidTr="00091885">
        <w:trPr>
          <w:trHeight w:val="136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Обеспечены выплаты денежного вознаграждения за классное </w:t>
            </w: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 xml:space="preserve">руководство, предоставляемые педагогическим работникам 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муниципальных</w:t>
            </w:r>
            <w:proofErr w:type="gram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образовательных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 w:cs="Arial"/>
                <w:kern w:val="0"/>
                <w:sz w:val="18"/>
                <w:szCs w:val="18"/>
                <w:lang w:eastAsia="ru-RU"/>
              </w:rPr>
              <w:t>организаций, ежемесячно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>района, (количество единиц).</w:t>
            </w:r>
          </w:p>
        </w:tc>
      </w:tr>
      <w:tr w:rsidR="00FD78B2" w:rsidRPr="00FD78B2" w:rsidTr="00091885">
        <w:trPr>
          <w:trHeight w:val="136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>3.5.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педагогических работников муниципальных образовательных организаций, получивших компенсацию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образования, от общей численности педагогических работников муниципальных образовательных организаций, участвовавших в подготовке и проведении указанной государственной итоговой аттестации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Дпрпк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=(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Чпрпк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/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Чпа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) * 100 %, где: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Дпрпк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доля педагогических работников общеобразовательных организаций, получивших компенсацию за работу по подготовке и проведению государственной итоговой аттестации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Чпрпк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численность педагогических работников общеобразовательных организаций, получивших компенсацию за работу по подготовке и проведению государственной итоговой аттестации;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Чпр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общая численность педагогических работников общеобразовательных организаций, участвовавших в подготовке и проведении итоговой аттестации.</w:t>
            </w:r>
          </w:p>
        </w:tc>
      </w:tr>
      <w:tr w:rsidR="00FD78B2" w:rsidRPr="00FD78B2" w:rsidTr="00091885">
        <w:trPr>
          <w:trHeight w:val="127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3.6.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 государственных и муниципальных</w:t>
            </w:r>
          </w:p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общеобразовательных </w:t>
            </w: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организациях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штатных единиц).</w:t>
            </w:r>
          </w:p>
        </w:tc>
      </w:tr>
      <w:tr w:rsidR="00FD78B2" w:rsidRPr="00FD78B2" w:rsidTr="00091885">
        <w:trPr>
          <w:trHeight w:val="163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3.7.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единиц).</w:t>
            </w:r>
          </w:p>
        </w:tc>
      </w:tr>
      <w:tr w:rsidR="00FD78B2" w:rsidRPr="00FD78B2" w:rsidTr="00091885">
        <w:trPr>
          <w:trHeight w:val="113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3.8.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ДдуСВО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=(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КдуСВО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КодуСВО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ДдуСВО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доля обучающихся, являющихся детьми участников специальной военной операции, получающих бесплатное горячее питание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, (%) 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КдуСВО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количество детей участников СВО, получающих бесплатное горячее питание;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КодуСВО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-  количество детей участников СВО.</w:t>
            </w:r>
          </w:p>
        </w:tc>
      </w:tr>
      <w:tr w:rsidR="00FD78B2" w:rsidRPr="00FD78B2" w:rsidTr="00091885">
        <w:trPr>
          <w:trHeight w:val="149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09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3.9.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Обеспечены бесплатным двухразовым питанием дети-инвалиды (инвалиды), не относящиеся к категории лиц с ограниченными возможностями здоровья, обучающиеся в муниципальных общеобразовательных организациях и не проживающие в них,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человек).</w:t>
            </w:r>
          </w:p>
        </w:tc>
      </w:tr>
      <w:tr w:rsidR="00FD78B2" w:rsidRPr="00FD78B2" w:rsidTr="00091885"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>4.  Мероприятие: Развитие системы дополнительного образования</w:t>
            </w:r>
          </w:p>
        </w:tc>
      </w:tr>
      <w:tr w:rsidR="00FD78B2" w:rsidRPr="00FD78B2" w:rsidTr="00091885">
        <w:trPr>
          <w:trHeight w:val="217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Доля детей в возрасте от 5 до 18 лет, охваченных дополнительным образованием 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DO =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Ch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: Х *100%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DO - доля детей в возрасте от 5 до 18 лет, охваченных дополнительным образованием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Ch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-  численность детей в возрасте от 5 до 18 лет (18 лет не включается), охваченных услугами дополнительного образования на конец отчетного периода; 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Х – численность детей  в возрасте от 5 до 18 лет (18 лет не включается), проживающих на территории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района.</w:t>
            </w:r>
          </w:p>
        </w:tc>
      </w:tr>
      <w:tr w:rsidR="00FD78B2" w:rsidRPr="00FD78B2" w:rsidTr="00091885">
        <w:trPr>
          <w:trHeight w:val="843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ru-RU"/>
              </w:rPr>
              <w:lastRenderedPageBreak/>
              <w:t>4.2.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школа", "детская школа художественных ремесел" (далее - детские школы искусств).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Спдо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= 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Чспдо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/ Чобуч5-18)*100%,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Спдо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- доля детей в возрасте от 5 до 18 лет, получающих дополнительное образование с использованием сертификата дополнительного образования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Чспдо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численность детей в возрасте от 5 до 18 лет, получающих дополнительное образование с использованием сертификата дополнительного образования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Чобуч5-18 – общая численность детей в возрасте от 5 до 18 лет, получающих дополнительное образование по программам, финансовое обеспечение которых осуществляется за счет бюджетных средств (за исключением обучающих в детских школах искусств). </w:t>
            </w:r>
          </w:p>
        </w:tc>
      </w:tr>
      <w:tr w:rsidR="00FD78B2" w:rsidRPr="00FD78B2" w:rsidTr="00091885">
        <w:trPr>
          <w:trHeight w:val="176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spacing w:after="200" w:line="276" w:lineRule="auto"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Спф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= 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Чдспф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/ Ч5-18)*100%,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Спф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-доля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Чдспф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общая 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(%),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Ч5-18 - численность детей в возрасте от 5 до 18 лет, проживающих на территории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района.</w:t>
            </w:r>
          </w:p>
        </w:tc>
      </w:tr>
      <w:tr w:rsidR="00FD78B2" w:rsidRPr="00FD78B2" w:rsidTr="00091885">
        <w:trPr>
          <w:trHeight w:val="299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>5. Мероприятие: Развитие физической культуры и спорта</w:t>
            </w:r>
          </w:p>
        </w:tc>
      </w:tr>
      <w:tr w:rsidR="00FD78B2" w:rsidRPr="00FD78B2" w:rsidTr="00091885">
        <w:trPr>
          <w:trHeight w:val="183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5.1.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Количество организаций дополнительного образования со специальным наименованием "спортивная школа", а также муниципальных учреждений дополнительного образования, реализующих дополнительные общеобразовательные программы в области физической культуры и спорта, оснащенных спортивным оборудованием, инвентарем и экипировкой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единиц).</w:t>
            </w:r>
          </w:p>
        </w:tc>
      </w:tr>
      <w:tr w:rsidR="00FD78B2" w:rsidRPr="00FD78B2" w:rsidTr="00091885">
        <w:trPr>
          <w:trHeight w:val="1669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5.2.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Количество мероприятий, включенных в календарный план официальных физкультурных мероприятий и спортивных мероприятий в Кировской области, в которых жители муниципального образования приняли участие, не менее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единиц).</w:t>
            </w:r>
          </w:p>
        </w:tc>
      </w:tr>
      <w:tr w:rsidR="00FD78B2" w:rsidRPr="00FD78B2" w:rsidTr="00091885">
        <w:trPr>
          <w:trHeight w:val="149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>6. Мероприятие: Совершенствование отдыха и оздоровления детей</w:t>
            </w:r>
          </w:p>
        </w:tc>
      </w:tr>
      <w:tr w:rsidR="00FD78B2" w:rsidRPr="00FD78B2" w:rsidTr="00091885">
        <w:trPr>
          <w:trHeight w:val="1657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6.1.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E w:val="0"/>
              <w:adjustRightInd w:val="0"/>
              <w:ind w:left="79"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 детей в каникулярное время, с дневным пребыванием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человек).</w:t>
            </w:r>
          </w:p>
        </w:tc>
      </w:tr>
      <w:tr w:rsidR="00FD78B2" w:rsidRPr="00FD78B2" w:rsidTr="00091885">
        <w:trPr>
          <w:trHeight w:val="205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7. Мероприятие: Развитие системы занятости </w:t>
            </w:r>
            <w:proofErr w:type="gramStart"/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>обучающихся</w:t>
            </w:r>
            <w:proofErr w:type="gramEnd"/>
          </w:p>
        </w:tc>
      </w:tr>
      <w:tr w:rsidR="00FD78B2" w:rsidRPr="00FD78B2" w:rsidTr="00091885">
        <w:trPr>
          <w:trHeight w:val="592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7.1.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Количество обучающихся в возрасте от 14 до 18 лет, трудоустроенных в свободное от учебы время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человек).</w:t>
            </w:r>
          </w:p>
        </w:tc>
      </w:tr>
      <w:tr w:rsidR="00FD78B2" w:rsidRPr="00FD78B2" w:rsidTr="00091885">
        <w:trPr>
          <w:trHeight w:val="143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>8. Мероприятие: Компенсация платы, взимаемой с родителей (законных представителей) за присмотр и уход за детьми в муниципальных организациях, реализующих образовательную программу дошкольного образования</w:t>
            </w:r>
          </w:p>
        </w:tc>
      </w:tr>
      <w:tr w:rsidR="00FD78B2" w:rsidRPr="00FD78B2" w:rsidTr="00091885">
        <w:trPr>
          <w:trHeight w:val="149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8.1.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 xml:space="preserve">Выплачена компенсация родительской платы </w:t>
            </w:r>
            <w:proofErr w:type="gramStart"/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за</w:t>
            </w:r>
            <w:proofErr w:type="gramEnd"/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>присмотр и уход за детьми, осваивающими</w:t>
            </w:r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образовательные программы дошкольного образования, </w:t>
            </w:r>
            <w:proofErr w:type="gramStart"/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в</w:t>
            </w:r>
            <w:proofErr w:type="gramEnd"/>
          </w:p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общем числе </w:t>
            </w:r>
            <w:proofErr w:type="gramStart"/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обратившихся</w:t>
            </w:r>
            <w:proofErr w:type="gramEnd"/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</w:t>
            </w: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>района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(%).</w:t>
            </w:r>
            <w:proofErr w:type="gramEnd"/>
          </w:p>
        </w:tc>
      </w:tr>
      <w:tr w:rsidR="00FD78B2" w:rsidRPr="00FD78B2" w:rsidTr="00091885">
        <w:trPr>
          <w:trHeight w:val="122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>9. Мероприятие: Возмещение расходов, связанных с предоставлением меры социальной поддержки, установленной абзацем первым части 1 статьи 15 Закона Кировской области «Об образовании в Кировской области»</w:t>
            </w:r>
          </w:p>
        </w:tc>
      </w:tr>
      <w:tr w:rsidR="00FD78B2" w:rsidRPr="00FD78B2" w:rsidTr="00091885">
        <w:trPr>
          <w:trHeight w:val="136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9.1.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Предоставлена компенсация на оплату жилых помещений, отопления и электроснабжения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образовательных организаций, проживающим и работающим в сельских населенных пунктах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(%).</w:t>
            </w:r>
            <w:proofErr w:type="gramEnd"/>
          </w:p>
        </w:tc>
      </w:tr>
      <w:tr w:rsidR="00FD78B2" w:rsidRPr="00FD78B2" w:rsidTr="00091885">
        <w:trPr>
          <w:trHeight w:val="163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>10. Мероприятие: С</w:t>
            </w:r>
            <w:r w:rsidRPr="00FD78B2">
              <w:rPr>
                <w:rFonts w:eastAsia="Times New Roman" w:cs="Arial"/>
                <w:b/>
                <w:kern w:val="0"/>
                <w:sz w:val="20"/>
                <w:lang w:eastAsia="ru-RU"/>
              </w:rPr>
              <w:t>оциализация детей - 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FD78B2" w:rsidRPr="00FD78B2" w:rsidTr="00091885">
        <w:trPr>
          <w:trHeight w:val="276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10.1.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Осуществлены ежемесячные денежные выплаты на детей-сирот и детей, оставшихся без попечения родителей, находящихся под опекой (попечительством), в приемной семье, и выплаты ежемесячного вознаграждения, причитающиеся приемным родителям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(%).</w:t>
            </w:r>
            <w:proofErr w:type="gramEnd"/>
          </w:p>
        </w:tc>
      </w:tr>
      <w:tr w:rsidR="00FD78B2" w:rsidRPr="00FD78B2" w:rsidTr="00091885">
        <w:trPr>
          <w:trHeight w:val="149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11. Мероприятие: </w:t>
            </w:r>
            <w:r w:rsidRPr="00FD78B2">
              <w:rPr>
                <w:rFonts w:eastAsia="Times New Roman" w:cs="Arial"/>
                <w:b/>
                <w:kern w:val="0"/>
                <w:sz w:val="20"/>
                <w:lang w:eastAsia="ru-RU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</w:tr>
      <w:tr w:rsidR="00FD78B2" w:rsidRPr="00FD78B2" w:rsidTr="00091885">
        <w:trPr>
          <w:trHeight w:val="1806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11.1.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Количество муниципальных образовательных организаций, в которых выполнены предписания контрольных (надзорных) органов и решения суда, и здания которых приведены в соответствие с требованиями, предъявляемыми к безопасности в процессе эксплуатации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единиц).</w:t>
            </w:r>
          </w:p>
        </w:tc>
      </w:tr>
      <w:tr w:rsidR="00FD78B2" w:rsidRPr="00FD78B2" w:rsidTr="00091885">
        <w:trPr>
          <w:trHeight w:val="179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12. Мероприятие: Модернизация школьных систем образования</w:t>
            </w:r>
          </w:p>
        </w:tc>
      </w:tr>
      <w:tr w:rsidR="00FD78B2" w:rsidRPr="00FD78B2" w:rsidTr="00091885">
        <w:trPr>
          <w:trHeight w:val="245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14" w:firstLine="72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12.1.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N/>
              <w:ind w:firstLine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Выполнены в полном объеме мероприятия по капитальному ремонту образовательных организаций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Показатель определяется согласно данным ведомственной отчетности управления образования Администрации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Подосиновского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района, (количество единиц).</w:t>
            </w:r>
          </w:p>
        </w:tc>
      </w:tr>
      <w:tr w:rsidR="00FD78B2" w:rsidRPr="00FD78B2" w:rsidTr="00091885">
        <w:trPr>
          <w:trHeight w:val="177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13. Мероприятие: </w:t>
            </w:r>
            <w:r w:rsidRPr="00FD78B2">
              <w:rPr>
                <w:rFonts w:eastAsia="Times New Roman" w:cs="Arial"/>
                <w:b/>
                <w:kern w:val="0"/>
                <w:sz w:val="20"/>
                <w:lang w:eastAsia="ru-RU"/>
              </w:rPr>
              <w:t>Повышение профессиональной компетентности педагогических кадров и привлечение молодых специалистов</w:t>
            </w:r>
          </w:p>
        </w:tc>
      </w:tr>
      <w:tr w:rsidR="00FD78B2" w:rsidRPr="00FD78B2" w:rsidTr="00091885">
        <w:trPr>
          <w:trHeight w:val="149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13.1.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FD78B2">
              <w:rPr>
                <w:rFonts w:eastAsia="Times New Roman" w:cs="Arial"/>
                <w:kern w:val="0"/>
                <w:sz w:val="18"/>
                <w:szCs w:val="18"/>
                <w:lang w:eastAsia="ru-RU"/>
              </w:rPr>
              <w:t>Доля педагогических работников муниципальных образовательных организаций, имеющих первую и высшую квалификационные категории, в общей численности педагогических работников муниципальных образовательных организаций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Двк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=(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Чвк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Чп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Дпвк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доля педагогических работников муниципальных образовательных организаций, имеющих первую и высшую квалификационные категории, в общей численности педагогических работников муниципальных образовательных организаций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,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Чвк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численность педагогических работников муниципальных образовательных организаций, имеющих первую и высшую квалификационные категории (человек);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Чп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общая численность педагогических работников муниципальных образовательных организаций (человек)</w:t>
            </w:r>
          </w:p>
        </w:tc>
      </w:tr>
      <w:tr w:rsidR="00FD78B2" w:rsidRPr="00FD78B2" w:rsidTr="00091885">
        <w:trPr>
          <w:trHeight w:val="203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13.2.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720" w:firstLine="72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Удельный вес численности педагогических работников образовательных организаций, прошедших в течение последних трех лет повышение квалификации или профессиональную переподготовку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Дппк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=(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Упк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Уобщ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Дппк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удельный вес численности педагогических работников муниципальных образовательных организаций, прошедших в течение последних трех лет повышение квалификации или профессиональную переподготовку, в общей численности педагогических работников указанных организаций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Упк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количество педагогических работников муниципальных образовательных организаций, прошедших в течение последних трех лет повышение квалификации или профессиональную переподготовку, (человек);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lastRenderedPageBreak/>
              <w:t>Уобщ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общее количество педагогических работников муниципальных образовательных организаций (человек).</w:t>
            </w:r>
          </w:p>
        </w:tc>
      </w:tr>
      <w:tr w:rsidR="00FD78B2" w:rsidRPr="00FD78B2" w:rsidTr="00091885">
        <w:trPr>
          <w:trHeight w:val="85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>14. Мероприятие: Совершенствование системы патриотического воспитания детей</w:t>
            </w:r>
          </w:p>
        </w:tc>
      </w:tr>
      <w:tr w:rsidR="00FD78B2" w:rsidRPr="00FD78B2" w:rsidTr="00091885">
        <w:trPr>
          <w:trHeight w:val="85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 w:cs="Arial"/>
                <w:kern w:val="0"/>
                <w:sz w:val="18"/>
                <w:szCs w:val="18"/>
                <w:lang w:eastAsia="ru-RU"/>
              </w:rPr>
              <w:t>14.1.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Удельный вес участников  мероприятий патриотической направленности из числа детей от 8 до 18 лет,  в общей численности детей в возрасте от 8 до 18 лет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hanging="26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Чмер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=(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Чучп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Чдет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)*100%, где: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Чмер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удельный вес участников мероприятий патриотической направленности из числа детей от 8 до 18 лет</w:t>
            </w:r>
            <w:proofErr w:type="gram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(%);</w:t>
            </w:r>
            <w:proofErr w:type="gramEnd"/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hanging="26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Чучп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общая численность детей от 8 до 18 лет, принявших участие в мероприятиях патриотической направленности федерального, регионального и местного уровней (человек);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Чдет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общая численность детей от 8 до 18 лет, проживающих в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Подосиновском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районе, согласно данным Территориального органа Федеральной службы государственной статистики по Кировской области (человек).</w:t>
            </w:r>
          </w:p>
        </w:tc>
      </w:tr>
      <w:tr w:rsidR="00FD78B2" w:rsidRPr="00FD78B2" w:rsidTr="00091885">
        <w:trPr>
          <w:trHeight w:val="85"/>
        </w:trPr>
        <w:tc>
          <w:tcPr>
            <w:tcW w:w="9356" w:type="dxa"/>
            <w:gridSpan w:val="3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15. Мероприятие: Организация системы </w:t>
            </w:r>
            <w:proofErr w:type="spellStart"/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>профориентационной</w:t>
            </w:r>
            <w:proofErr w:type="spellEnd"/>
            <w:r w:rsidRPr="00FD78B2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 работы среди детей</w:t>
            </w:r>
          </w:p>
        </w:tc>
      </w:tr>
      <w:tr w:rsidR="00FD78B2" w:rsidRPr="00FD78B2" w:rsidTr="00091885">
        <w:trPr>
          <w:trHeight w:val="109"/>
        </w:trPr>
        <w:tc>
          <w:tcPr>
            <w:tcW w:w="675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left="-993" w:firstLine="862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FD78B2">
              <w:rPr>
                <w:rFonts w:eastAsia="Times New Roman" w:cs="Arial"/>
                <w:kern w:val="0"/>
                <w:sz w:val="18"/>
                <w:szCs w:val="18"/>
                <w:lang w:eastAsia="ru-RU"/>
              </w:rPr>
              <w:t>15.1.</w:t>
            </w:r>
          </w:p>
        </w:tc>
        <w:tc>
          <w:tcPr>
            <w:tcW w:w="3070" w:type="dxa"/>
            <w:shd w:val="clear" w:color="auto" w:fill="auto"/>
          </w:tcPr>
          <w:p w:rsidR="00FD78B2" w:rsidRPr="00FD78B2" w:rsidRDefault="00FD78B2" w:rsidP="00FD78B2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Доля </w:t>
            </w:r>
            <w:proofErr w:type="gram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обучающихся</w:t>
            </w:r>
            <w:proofErr w:type="gram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, охваченных </w:t>
            </w:r>
            <w:proofErr w:type="spellStart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>профориентационными</w:t>
            </w:r>
            <w:proofErr w:type="spellEnd"/>
            <w:r w:rsidRPr="00FD78B2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мероприятиями, от общей численности обучающихся</w:t>
            </w:r>
          </w:p>
        </w:tc>
        <w:tc>
          <w:tcPr>
            <w:tcW w:w="5611" w:type="dxa"/>
            <w:shd w:val="clear" w:color="auto" w:fill="auto"/>
          </w:tcPr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Доб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=(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Опрофм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Ообщ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)*100%, где: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Доб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доля обучающихся, охваченных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работой, (процентов);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Опрофм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– количество обучающихся, охваченных </w:t>
            </w: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профориентационной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работой, (человек);</w:t>
            </w:r>
          </w:p>
          <w:p w:rsidR="00FD78B2" w:rsidRPr="00FD78B2" w:rsidRDefault="00FD78B2" w:rsidP="00FD78B2">
            <w:pPr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>Ообщ</w:t>
            </w:r>
            <w:proofErr w:type="spellEnd"/>
            <w:r w:rsidRPr="00FD78B2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  – общая численность обучающихся, (человек).</w:t>
            </w:r>
          </w:p>
        </w:tc>
      </w:tr>
    </w:tbl>
    <w:p w:rsidR="00FD78B2" w:rsidRPr="00FD78B2" w:rsidRDefault="00FD78B2" w:rsidP="00FD78B2">
      <w:pPr>
        <w:suppressAutoHyphens w:val="0"/>
        <w:autoSpaceDE w:val="0"/>
        <w:adjustRightInd w:val="0"/>
        <w:spacing w:before="240" w:after="24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FD78B2">
        <w:rPr>
          <w:rFonts w:eastAsia="Times New Roman"/>
          <w:b/>
          <w:kern w:val="0"/>
          <w:sz w:val="28"/>
          <w:szCs w:val="28"/>
          <w:lang w:eastAsia="ru-RU"/>
        </w:rPr>
        <w:t xml:space="preserve">6. Описание системы управления реализацией муниципальной программы 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Ответственным исполнителем муниципальной программы является управление образования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Кировской области (далее – управление образования).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Соисполнителей муниципальной программы нет.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Текущее управление реализацией муниципальной программы осуществляется ответственным исполнителем муниципальной программы.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Муниципальная программа исполняется во взаимодействии с образовательными организациями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Организует работу по реализации муниципальной программы управление образования. В его обязанности входит: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согласование объемов финансирования муниципальной программы на очередной финансовый год (при наличии);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Механизм проведения </w:t>
      </w: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контроля за</w:t>
      </w:r>
      <w:proofErr w:type="gram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FD78B2" w:rsidRPr="00FD78B2" w:rsidRDefault="00FD78B2" w:rsidP="00FD78B2">
      <w:pPr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 xml:space="preserve">Рекомендации по внесению изменений в муниципальную программу </w:t>
      </w:r>
      <w:r w:rsidRPr="00FD78B2">
        <w:rPr>
          <w:rFonts w:eastAsia="Calibri"/>
          <w:kern w:val="0"/>
          <w:sz w:val="28"/>
          <w:szCs w:val="28"/>
          <w:lang w:eastAsia="ru-RU"/>
        </w:rPr>
        <w:lastRenderedPageBreak/>
        <w:t xml:space="preserve">основываются на оценке эффективности реализации муниципальной программы. Оценка эффективности реализации муниципальной программы по итогам реализации осуществляется в соответствии с методикой оценки эффективности реализации муниципальных программ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района, утвержденной постановлением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 от 25.07.2025 № 168 «О разработке и реализации муниципальных программ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района».</w:t>
      </w:r>
    </w:p>
    <w:p w:rsidR="00FD78B2" w:rsidRPr="00FD78B2" w:rsidRDefault="00FD78B2" w:rsidP="00FD78B2">
      <w:pP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Ответственный исполнитель муниципальной программы:</w:t>
      </w:r>
    </w:p>
    <w:p w:rsidR="00FD78B2" w:rsidRPr="00FD78B2" w:rsidRDefault="00FD78B2" w:rsidP="00FD78B2">
      <w:pP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  <w:proofErr w:type="gramEnd"/>
    </w:p>
    <w:p w:rsidR="00FD78B2" w:rsidRPr="00FD78B2" w:rsidRDefault="00FD78B2" w:rsidP="00FD78B2">
      <w:pP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FD78B2" w:rsidRPr="00FD78B2" w:rsidRDefault="00FD78B2" w:rsidP="00FD78B2">
      <w:pP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FD78B2" w:rsidRPr="00FD78B2" w:rsidRDefault="00FD78B2" w:rsidP="00FD78B2">
      <w:pPr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FD78B2">
        <w:rPr>
          <w:rFonts w:eastAsia="Calibri"/>
          <w:kern w:val="0"/>
          <w:sz w:val="28"/>
          <w:szCs w:val="28"/>
          <w:lang w:eastAsia="ru-RU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FD78B2" w:rsidRPr="00FD78B2" w:rsidRDefault="00FD78B2" w:rsidP="00FD78B2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D78B2">
        <w:rPr>
          <w:rFonts w:eastAsia="Calibri"/>
          <w:kern w:val="0"/>
          <w:sz w:val="28"/>
          <w:szCs w:val="28"/>
          <w:lang w:eastAsia="ru-RU"/>
        </w:rPr>
        <w:t xml:space="preserve">готовит годовой отчет о ходе реализации муниципальной программы, согласовывает с заместителем главы Администрации </w:t>
      </w:r>
      <w:proofErr w:type="spellStart"/>
      <w:r w:rsidRPr="00FD78B2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FD78B2">
        <w:rPr>
          <w:rFonts w:eastAsia="Calibri"/>
          <w:kern w:val="0"/>
          <w:sz w:val="28"/>
          <w:szCs w:val="28"/>
          <w:lang w:eastAsia="ru-RU"/>
        </w:rPr>
        <w:t xml:space="preserve">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ab/>
        <w:t>Условием прекращения или изменения муниципальной программы является досрочное достижение целей и задач программы.</w:t>
      </w:r>
    </w:p>
    <w:p w:rsidR="00FD78B2" w:rsidRPr="00FD78B2" w:rsidRDefault="00FD78B2" w:rsidP="00FD78B2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>Реализация программы зависит от ряда рисков, которые могут оказать влияние на значение показателей ее результативности и в целом на достижение результатов программы.</w:t>
      </w:r>
    </w:p>
    <w:p w:rsidR="00FD78B2" w:rsidRPr="00FD78B2" w:rsidRDefault="00FD78B2" w:rsidP="00FD78B2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Управление риском представляет собой систематическую работу по разработке и практической реализации мер по предотвращению и минимизации рисков, оценке эффективности их применения, а также 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контроль  за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 xml:space="preserve"> применением нормативно-правовых актов всех законодательных уровней, который предусматривает непрерывное обновление, анализ и пересмотр имеющейся информации.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Для успешной реализации поставленных задач муниципальной программы необходимо проводить анализ рисков, которые могут повлиять на ее выполнение.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lastRenderedPageBreak/>
        <w:tab/>
        <w:t>Риск финансового обеспечения связан с недофинансированием основных мероприятий программы в связи с потенциально возможным дефицитом бюджетов всех уровней. Организация мониторинга и аналитического сопровождения реализации муниципальной программы обеспечит управление данными рисками. Проведение экономического анализа по использованию ресурсов муниципальной программы, определение экономии средств и перенесение их на наиболее затратные мероприятия минимизирует риски, а также сократит потери выделенных сре</w:t>
      </w:r>
      <w:proofErr w:type="gramStart"/>
      <w:r w:rsidRPr="00FD78B2">
        <w:rPr>
          <w:rFonts w:eastAsia="Times New Roman"/>
          <w:kern w:val="0"/>
          <w:sz w:val="28"/>
          <w:szCs w:val="28"/>
          <w:lang w:eastAsia="ru-RU"/>
        </w:rPr>
        <w:t>дств в т</w:t>
      </w:r>
      <w:proofErr w:type="gramEnd"/>
      <w:r w:rsidRPr="00FD78B2">
        <w:rPr>
          <w:rFonts w:eastAsia="Times New Roman"/>
          <w:kern w:val="0"/>
          <w:sz w:val="28"/>
          <w:szCs w:val="28"/>
          <w:lang w:eastAsia="ru-RU"/>
        </w:rPr>
        <w:t>ечение финансового года. Своевременное принятие управленческих решений о более эффективном использовании средств и ресурсов программы позволит реализовать мероприятия в полном объеме.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Непредвиденные риски связаны с кризисными явлениями в экономике, природными и техногенными катастрофами и катаклизмами, которые могут привести к ухудшению динамики основных макроэкономических показателей, снижению доходов, поступающих в бюджеты всех уровней, увеличению расходов бюджета района и снижению расходов на муниципальную программу.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Риски законодательных изменений проявляются в вероятности изменения действующих норм с выходом новых нормативных правовых актов и невозможностью выполнения каких-либо обязательств, в связи с данными изменениями. В целях контроля и минимизации указанных рисков планируется своевременное внесение изменений в нормативно-правовую базу, принятую на местном уровне, а при необходимости и возможных изменений в финансирование.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Немаловажное значение имеют организационные риски, связанные с ошибками управления, неверными действиями и суждениями людей, непосредственно задействованных в реализации муниципальной программы.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Меры по минимизации непредвиденных и организационных рисков будут предприниматься в ходе оперативного управления.</w:t>
      </w:r>
    </w:p>
    <w:p w:rsidR="00FD78B2" w:rsidRPr="00FD78B2" w:rsidRDefault="00FD78B2" w:rsidP="00FD78B2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FD78B2">
        <w:rPr>
          <w:rFonts w:eastAsia="Times New Roman"/>
          <w:kern w:val="0"/>
          <w:sz w:val="28"/>
          <w:szCs w:val="28"/>
          <w:lang w:eastAsia="ru-RU"/>
        </w:rPr>
        <w:tab/>
        <w:t>Своевременно принятые меры по управлению рисками приведут к достижению поставленной цели муниципальной программы.</w:t>
      </w:r>
    </w:p>
    <w:p w:rsidR="00FD78B2" w:rsidRPr="00FD78B2" w:rsidRDefault="00FD78B2" w:rsidP="00FD78B2">
      <w:pPr>
        <w:suppressAutoHyphens w:val="0"/>
        <w:autoSpaceDE w:val="0"/>
        <w:adjustRightInd w:val="0"/>
        <w:spacing w:before="120" w:after="120"/>
        <w:ind w:firstLine="0"/>
        <w:jc w:val="center"/>
        <w:rPr>
          <w:rFonts w:eastAsia="Times New Roman"/>
          <w:kern w:val="0"/>
          <w:szCs w:val="24"/>
          <w:lang w:eastAsia="ru-RU"/>
        </w:rPr>
      </w:pPr>
      <w:r w:rsidRPr="00FD78B2">
        <w:rPr>
          <w:rFonts w:eastAsia="Times New Roman"/>
          <w:kern w:val="0"/>
          <w:szCs w:val="24"/>
          <w:lang w:eastAsia="ru-RU"/>
        </w:rPr>
        <w:t>_____________________________</w:t>
      </w: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D78B2" w:rsidRDefault="00FD78B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D279E2">
        <w:rPr>
          <w:szCs w:val="24"/>
        </w:rPr>
        <w:t>15</w:t>
      </w:r>
      <w:r w:rsidRPr="00CC5AF9">
        <w:rPr>
          <w:szCs w:val="24"/>
        </w:rPr>
        <w:t>.</w:t>
      </w:r>
      <w:r w:rsidR="000F5298">
        <w:rPr>
          <w:szCs w:val="24"/>
        </w:rPr>
        <w:t>1</w:t>
      </w:r>
      <w:r w:rsidR="00D279E2">
        <w:rPr>
          <w:szCs w:val="24"/>
        </w:rPr>
        <w:t>2</w:t>
      </w:r>
      <w:r w:rsidRPr="00CC5AF9">
        <w:rPr>
          <w:szCs w:val="24"/>
        </w:rPr>
        <w:t xml:space="preserve">.2025, ТИРАЖ: 4 экземпляра  </w:t>
      </w:r>
    </w:p>
    <w:sectPr w:rsidR="00B1603B" w:rsidRPr="007031D9" w:rsidSect="00B33DB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286" w:rsidRDefault="00417286" w:rsidP="001C2FA0">
      <w:r>
        <w:separator/>
      </w:r>
    </w:p>
  </w:endnote>
  <w:endnote w:type="continuationSeparator" w:id="0">
    <w:p w:rsidR="00417286" w:rsidRDefault="00417286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286" w:rsidRDefault="00417286" w:rsidP="001C2FA0">
      <w:r>
        <w:separator/>
      </w:r>
    </w:p>
  </w:footnote>
  <w:footnote w:type="continuationSeparator" w:id="0">
    <w:p w:rsidR="00417286" w:rsidRDefault="00417286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D156243"/>
    <w:multiLevelType w:val="hybridMultilevel"/>
    <w:tmpl w:val="B3320D10"/>
    <w:lvl w:ilvl="0" w:tplc="5C8E05A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767FBA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A6D56"/>
    <w:multiLevelType w:val="multilevel"/>
    <w:tmpl w:val="B4D61F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5710454C"/>
    <w:multiLevelType w:val="hybridMultilevel"/>
    <w:tmpl w:val="3776348A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F303B"/>
    <w:multiLevelType w:val="multilevel"/>
    <w:tmpl w:val="2A50850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0F5298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042E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22CD"/>
    <w:rsid w:val="00207E61"/>
    <w:rsid w:val="0021069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4920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1628C"/>
    <w:rsid w:val="00417286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54A62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37D6"/>
    <w:rsid w:val="00530A30"/>
    <w:rsid w:val="00530AD0"/>
    <w:rsid w:val="00535AA4"/>
    <w:rsid w:val="00540AC9"/>
    <w:rsid w:val="00544444"/>
    <w:rsid w:val="00545CC4"/>
    <w:rsid w:val="00547EDD"/>
    <w:rsid w:val="00550587"/>
    <w:rsid w:val="00556CA9"/>
    <w:rsid w:val="005605C0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9E2"/>
    <w:rsid w:val="00D3279F"/>
    <w:rsid w:val="00D32F56"/>
    <w:rsid w:val="00D36F87"/>
    <w:rsid w:val="00D432A6"/>
    <w:rsid w:val="00D43897"/>
    <w:rsid w:val="00D43A9C"/>
    <w:rsid w:val="00D45B55"/>
    <w:rsid w:val="00D47F45"/>
    <w:rsid w:val="00D50071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3F64"/>
    <w:rsid w:val="00DC7997"/>
    <w:rsid w:val="00DD1BAC"/>
    <w:rsid w:val="00DD6C77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D78B2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Web 1" w:uiPriority="0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8C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link w:val="20"/>
    <w:uiPriority w:val="9"/>
    <w:qFormat/>
    <w:rsid w:val="00FD78B2"/>
    <w:pPr>
      <w:widowControl/>
      <w:suppressAutoHyphens w:val="0"/>
      <w:autoSpaceDN/>
      <w:ind w:firstLine="0"/>
      <w:jc w:val="left"/>
      <w:outlineLvl w:val="1"/>
    </w:pPr>
    <w:rPr>
      <w:rFonts w:eastAsia="Times New Roman"/>
      <w:b/>
      <w:bCs/>
      <w:color w:val="000000"/>
      <w:kern w:val="0"/>
      <w:sz w:val="29"/>
      <w:szCs w:val="29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  <w:outlineLvl w:val="3"/>
    </w:pPr>
    <w:rPr>
      <w:rFonts w:eastAsia="Times New Roman"/>
      <w:b/>
      <w:bCs/>
      <w:kern w:val="0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  <w:outlineLvl w:val="4"/>
    </w:pPr>
    <w:rPr>
      <w:rFonts w:eastAsia="Times New Roman"/>
      <w:b/>
      <w:bCs/>
      <w:kern w:val="0"/>
      <w:sz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D78B2"/>
    <w:pPr>
      <w:widowControl/>
      <w:suppressAutoHyphens w:val="0"/>
      <w:autoSpaceDN/>
      <w:spacing w:before="240" w:after="60"/>
      <w:ind w:firstLine="0"/>
      <w:jc w:val="left"/>
      <w:outlineLvl w:val="8"/>
    </w:pPr>
    <w:rPr>
      <w:rFonts w:ascii="Cambria" w:eastAsia="Times New Roman" w:hAnsi="Cambria"/>
      <w:kern w:val="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1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1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2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2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unhideWhenUsed/>
    <w:rsid w:val="008E65E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D78B2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D78B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D78B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FD78B2"/>
    <w:rPr>
      <w:rFonts w:ascii="Cambria" w:eastAsia="Times New Roman" w:hAnsi="Cambria" w:cs="Times New Roman"/>
      <w:lang w:val="x-none" w:eastAsia="x-none"/>
    </w:rPr>
  </w:style>
  <w:style w:type="numbering" w:customStyle="1" w:styleId="100">
    <w:name w:val="Нет списка10"/>
    <w:next w:val="a2"/>
    <w:uiPriority w:val="99"/>
    <w:semiHidden/>
    <w:rsid w:val="00FD78B2"/>
  </w:style>
  <w:style w:type="paragraph" w:customStyle="1" w:styleId="ConsPlusCell">
    <w:name w:val="ConsPlusCell"/>
    <w:rsid w:val="00FD78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1">
    <w:name w:val="Сетка таблицы10"/>
    <w:basedOn w:val="a1"/>
    <w:next w:val="ac"/>
    <w:uiPriority w:val="59"/>
    <w:rsid w:val="00FD78B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qFormat/>
    <w:rsid w:val="00FD78B2"/>
    <w:pPr>
      <w:widowControl/>
      <w:suppressAutoHyphens w:val="0"/>
      <w:autoSpaceDN/>
      <w:ind w:left="720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bsatz-Standardschriftart">
    <w:name w:val="Absatz-Standardschriftart"/>
    <w:rsid w:val="00FD78B2"/>
  </w:style>
  <w:style w:type="character" w:customStyle="1" w:styleId="WW8Num2z0">
    <w:name w:val="WW8Num2z0"/>
    <w:rsid w:val="00FD78B2"/>
    <w:rPr>
      <w:rFonts w:ascii="Symbol" w:hAnsi="Symbol" w:cs="Symbol"/>
    </w:rPr>
  </w:style>
  <w:style w:type="paragraph" w:customStyle="1" w:styleId="affff">
    <w:name w:val=" Знак Знак Знак Знак Знак Знак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 Знак Знак Знак Знак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20">
    <w:name w:val="Нет списка12"/>
    <w:next w:val="a2"/>
    <w:uiPriority w:val="99"/>
    <w:semiHidden/>
    <w:unhideWhenUsed/>
    <w:rsid w:val="00FD78B2"/>
  </w:style>
  <w:style w:type="numbering" w:customStyle="1" w:styleId="220">
    <w:name w:val="Нет списка22"/>
    <w:next w:val="a2"/>
    <w:semiHidden/>
    <w:rsid w:val="00FD78B2"/>
  </w:style>
  <w:style w:type="paragraph" w:customStyle="1" w:styleId="NoSpacing">
    <w:name w:val="No Spacing"/>
    <w:link w:val="NoSpacingChar"/>
    <w:rsid w:val="00FD78B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NoSpacing"/>
    <w:locked/>
    <w:rsid w:val="00FD78B2"/>
    <w:rPr>
      <w:rFonts w:ascii="Calibri" w:eastAsia="Calibri" w:hAnsi="Calibri" w:cs="Times New Roman"/>
      <w:lang w:eastAsia="ru-RU"/>
    </w:rPr>
  </w:style>
  <w:style w:type="paragraph" w:customStyle="1" w:styleId="rtejustify">
    <w:name w:val="rtejustify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ListParagraph1">
    <w:name w:val="List Paragraph1"/>
    <w:basedOn w:val="a"/>
    <w:rsid w:val="00FD78B2"/>
    <w:pPr>
      <w:widowControl/>
      <w:suppressAutoHyphens w:val="0"/>
      <w:autoSpaceDN/>
      <w:ind w:left="720" w:firstLine="0"/>
      <w:jc w:val="left"/>
    </w:pPr>
    <w:rPr>
      <w:rFonts w:eastAsia="Calibri"/>
      <w:kern w:val="0"/>
      <w:szCs w:val="24"/>
      <w:lang w:eastAsia="ru-RU"/>
    </w:rPr>
  </w:style>
  <w:style w:type="paragraph" w:customStyle="1" w:styleId="NoSpacing1">
    <w:name w:val="No Spacing1"/>
    <w:rsid w:val="00FD78B2"/>
    <w:rPr>
      <w:rFonts w:ascii="Calibri" w:eastAsia="Calibri" w:hAnsi="Calibri" w:cs="Times New Roman"/>
      <w:lang w:eastAsia="ru-RU"/>
    </w:rPr>
  </w:style>
  <w:style w:type="character" w:styleId="affff1">
    <w:name w:val="Strong"/>
    <w:qFormat/>
    <w:rsid w:val="00FD78B2"/>
    <w:rPr>
      <w:b/>
      <w:bCs/>
    </w:rPr>
  </w:style>
  <w:style w:type="character" w:customStyle="1" w:styleId="WW-Absatz-Standardschriftart11">
    <w:name w:val="WW-Absatz-Standardschriftart11"/>
    <w:rsid w:val="00FD78B2"/>
  </w:style>
  <w:style w:type="character" w:customStyle="1" w:styleId="WW8Num3z0">
    <w:name w:val="WW8Num3z0"/>
    <w:rsid w:val="00FD78B2"/>
    <w:rPr>
      <w:rFonts w:ascii="Times New Roman" w:eastAsia="Times New Roman" w:hAnsi="Times New Roman" w:cs="Times New Roman"/>
    </w:rPr>
  </w:style>
  <w:style w:type="table" w:styleId="-2">
    <w:name w:val="Table Web 2"/>
    <w:basedOn w:val="a1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alloonTextChar">
    <w:name w:val="Balloon Text Char"/>
    <w:locked/>
    <w:rsid w:val="00FD78B2"/>
    <w:rPr>
      <w:rFonts w:ascii="Tahoma" w:hAnsi="Tahoma" w:cs="Times New Roman"/>
      <w:sz w:val="16"/>
      <w:szCs w:val="16"/>
    </w:rPr>
  </w:style>
  <w:style w:type="paragraph" w:customStyle="1" w:styleId="font6">
    <w:name w:val="font6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font7">
    <w:name w:val="font7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 w:val="14"/>
      <w:szCs w:val="14"/>
      <w:lang w:eastAsia="ru-RU"/>
    </w:rPr>
  </w:style>
  <w:style w:type="paragraph" w:customStyle="1" w:styleId="xl63">
    <w:name w:val="xl63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64">
    <w:name w:val="xl64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numbering" w:customStyle="1" w:styleId="320">
    <w:name w:val="Нет списка32"/>
    <w:next w:val="a2"/>
    <w:uiPriority w:val="99"/>
    <w:semiHidden/>
    <w:rsid w:val="00FD78B2"/>
  </w:style>
  <w:style w:type="paragraph" w:customStyle="1" w:styleId="19">
    <w:name w:val="1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211">
    <w:name w:val="Сетка таблицы21"/>
    <w:basedOn w:val="a1"/>
    <w:next w:val="ac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139">
    <w:name w:val="xl139"/>
    <w:basedOn w:val="a"/>
    <w:rsid w:val="00FD78B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0">
    <w:name w:val="xl140"/>
    <w:basedOn w:val="a"/>
    <w:rsid w:val="00FD78B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1">
    <w:name w:val="xl141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2">
    <w:name w:val="xl142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kern w:val="0"/>
      <w:sz w:val="18"/>
      <w:szCs w:val="18"/>
      <w:lang w:eastAsia="ru-RU"/>
    </w:rPr>
  </w:style>
  <w:style w:type="paragraph" w:customStyle="1" w:styleId="xl143">
    <w:name w:val="xl143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Chars="100" w:firstLine="0"/>
      <w:jc w:val="right"/>
      <w:textAlignment w:val="center"/>
    </w:pPr>
    <w:rPr>
      <w:rFonts w:eastAsia="Times New Roman"/>
      <w:kern w:val="0"/>
      <w:sz w:val="20"/>
      <w:lang w:eastAsia="ru-RU"/>
    </w:rPr>
  </w:style>
  <w:style w:type="paragraph" w:customStyle="1" w:styleId="xl144">
    <w:name w:val="xl144"/>
    <w:basedOn w:val="a"/>
    <w:rsid w:val="00FD78B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0"/>
      <w:lang w:eastAsia="ru-RU"/>
    </w:rPr>
  </w:style>
  <w:style w:type="paragraph" w:customStyle="1" w:styleId="xl145">
    <w:name w:val="xl145"/>
    <w:basedOn w:val="a"/>
    <w:rsid w:val="00FD78B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6">
    <w:name w:val="xl146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7">
    <w:name w:val="xl147"/>
    <w:basedOn w:val="a"/>
    <w:rsid w:val="00FD78B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0"/>
      <w:lang w:eastAsia="ru-RU"/>
    </w:rPr>
  </w:style>
  <w:style w:type="paragraph" w:customStyle="1" w:styleId="xl148">
    <w:name w:val="xl148"/>
    <w:basedOn w:val="a"/>
    <w:rsid w:val="00FD78B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9">
    <w:name w:val="xl149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numbering" w:customStyle="1" w:styleId="410">
    <w:name w:val="Нет списка41"/>
    <w:next w:val="a2"/>
    <w:uiPriority w:val="99"/>
    <w:semiHidden/>
    <w:unhideWhenUsed/>
    <w:rsid w:val="00FD78B2"/>
  </w:style>
  <w:style w:type="paragraph" w:customStyle="1" w:styleId="bx-core-waitwindow">
    <w:name w:val="bx-core-waitwindow"/>
    <w:basedOn w:val="a"/>
    <w:rsid w:val="00FD78B2"/>
    <w:pPr>
      <w:widowControl/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uppressAutoHyphens w:val="0"/>
      <w:autoSpaceDN/>
      <w:spacing w:before="100" w:beforeAutospacing="1" w:after="100" w:afterAutospacing="1"/>
      <w:ind w:firstLine="0"/>
      <w:jc w:val="center"/>
    </w:pPr>
    <w:rPr>
      <w:rFonts w:ascii="Verdana" w:eastAsia="Times New Roman" w:hAnsi="Verdana"/>
      <w:color w:val="000000"/>
      <w:kern w:val="0"/>
      <w:sz w:val="17"/>
      <w:szCs w:val="17"/>
      <w:lang w:eastAsia="ru-RU"/>
    </w:rPr>
  </w:style>
  <w:style w:type="paragraph" w:customStyle="1" w:styleId="bx-session-message">
    <w:name w:val="bx-session-message"/>
    <w:basedOn w:val="a"/>
    <w:rsid w:val="00FD78B2"/>
    <w:pPr>
      <w:widowControl/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uppressAutoHyphens w:val="0"/>
      <w:autoSpaceDN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color w:val="000000"/>
      <w:kern w:val="0"/>
      <w:sz w:val="20"/>
      <w:lang w:eastAsia="ru-RU"/>
    </w:rPr>
  </w:style>
  <w:style w:type="paragraph" w:customStyle="1" w:styleId="news-date-time">
    <w:name w:val="news-date-time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486DAA"/>
      <w:kern w:val="0"/>
      <w:szCs w:val="24"/>
      <w:lang w:eastAsia="ru-RU"/>
    </w:rPr>
  </w:style>
  <w:style w:type="paragraph" w:customStyle="1" w:styleId="txtfind">
    <w:name w:val="txt_find"/>
    <w:basedOn w:val="a"/>
    <w:rsid w:val="00FD78B2"/>
    <w:pPr>
      <w:widowControl/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btnfind">
    <w:name w:val="btn_find"/>
    <w:basedOn w:val="a"/>
    <w:rsid w:val="00FD78B2"/>
    <w:pPr>
      <w:widowControl/>
      <w:suppressAutoHyphens w:val="0"/>
      <w:autoSpaceDN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required">
    <w:name w:val="required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FF0000"/>
      <w:kern w:val="0"/>
      <w:szCs w:val="24"/>
      <w:lang w:eastAsia="ru-RU"/>
    </w:rPr>
  </w:style>
  <w:style w:type="paragraph" w:customStyle="1" w:styleId="ConsNonformat">
    <w:name w:val="ConsNonformat"/>
    <w:rsid w:val="00FD78B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FD78B2"/>
    <w:rPr>
      <w:rFonts w:ascii="Times New Roman" w:hAnsi="Times New Roman" w:cs="Times New Roman" w:hint="default"/>
      <w:sz w:val="26"/>
      <w:szCs w:val="26"/>
    </w:rPr>
  </w:style>
  <w:style w:type="character" w:customStyle="1" w:styleId="Bodytext2">
    <w:name w:val="Body text (2)_"/>
    <w:link w:val="Bodytext20"/>
    <w:rsid w:val="00FD78B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78B2"/>
    <w:pPr>
      <w:shd w:val="clear" w:color="auto" w:fill="FFFFFF"/>
      <w:suppressAutoHyphens w:val="0"/>
      <w:autoSpaceDN/>
      <w:spacing w:before="540" w:after="180" w:line="437" w:lineRule="exact"/>
      <w:ind w:firstLine="0"/>
    </w:pPr>
    <w:rPr>
      <w:rFonts w:asciiTheme="minorHAnsi" w:eastAsiaTheme="minorHAnsi" w:hAnsiTheme="minorHAnsi" w:cstheme="minorBidi"/>
      <w:kern w:val="0"/>
      <w:sz w:val="28"/>
      <w:szCs w:val="28"/>
      <w:lang w:eastAsia="en-US"/>
    </w:rPr>
  </w:style>
  <w:style w:type="numbering" w:customStyle="1" w:styleId="510">
    <w:name w:val="Нет списка51"/>
    <w:next w:val="a2"/>
    <w:uiPriority w:val="99"/>
    <w:semiHidden/>
    <w:unhideWhenUsed/>
    <w:rsid w:val="00FD78B2"/>
  </w:style>
  <w:style w:type="numbering" w:customStyle="1" w:styleId="1120">
    <w:name w:val="Нет списка112"/>
    <w:next w:val="a2"/>
    <w:uiPriority w:val="99"/>
    <w:semiHidden/>
    <w:unhideWhenUsed/>
    <w:rsid w:val="00FD78B2"/>
  </w:style>
  <w:style w:type="numbering" w:customStyle="1" w:styleId="1111">
    <w:name w:val="Нет списка1111"/>
    <w:next w:val="a2"/>
    <w:uiPriority w:val="99"/>
    <w:semiHidden/>
    <w:unhideWhenUsed/>
    <w:rsid w:val="00FD78B2"/>
  </w:style>
  <w:style w:type="numbering" w:customStyle="1" w:styleId="2110">
    <w:name w:val="Нет списка211"/>
    <w:next w:val="a2"/>
    <w:semiHidden/>
    <w:rsid w:val="00FD78B2"/>
  </w:style>
  <w:style w:type="numbering" w:customStyle="1" w:styleId="311">
    <w:name w:val="Нет списка311"/>
    <w:next w:val="a2"/>
    <w:uiPriority w:val="99"/>
    <w:semiHidden/>
    <w:rsid w:val="00FD78B2"/>
  </w:style>
  <w:style w:type="numbering" w:customStyle="1" w:styleId="411">
    <w:name w:val="Нет списка411"/>
    <w:next w:val="a2"/>
    <w:uiPriority w:val="99"/>
    <w:semiHidden/>
    <w:unhideWhenUsed/>
    <w:rsid w:val="00FD78B2"/>
  </w:style>
  <w:style w:type="character" w:customStyle="1" w:styleId="ConsPlusNormal0">
    <w:name w:val="ConsPlusNormal Знак"/>
    <w:locked/>
    <w:rsid w:val="00FD78B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Web 1" w:uiPriority="0"/>
    <w:lsdException w:name="Table Web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8C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link w:val="20"/>
    <w:uiPriority w:val="9"/>
    <w:qFormat/>
    <w:rsid w:val="00FD78B2"/>
    <w:pPr>
      <w:widowControl/>
      <w:suppressAutoHyphens w:val="0"/>
      <w:autoSpaceDN/>
      <w:ind w:firstLine="0"/>
      <w:jc w:val="left"/>
      <w:outlineLvl w:val="1"/>
    </w:pPr>
    <w:rPr>
      <w:rFonts w:eastAsia="Times New Roman"/>
      <w:b/>
      <w:bCs/>
      <w:color w:val="000000"/>
      <w:kern w:val="0"/>
      <w:sz w:val="29"/>
      <w:szCs w:val="29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  <w:outlineLvl w:val="3"/>
    </w:pPr>
    <w:rPr>
      <w:rFonts w:eastAsia="Times New Roman"/>
      <w:b/>
      <w:bCs/>
      <w:kern w:val="0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  <w:outlineLvl w:val="4"/>
    </w:pPr>
    <w:rPr>
      <w:rFonts w:eastAsia="Times New Roman"/>
      <w:b/>
      <w:bCs/>
      <w:kern w:val="0"/>
      <w:sz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D78B2"/>
    <w:pPr>
      <w:widowControl/>
      <w:suppressAutoHyphens w:val="0"/>
      <w:autoSpaceDN/>
      <w:spacing w:before="240" w:after="60"/>
      <w:ind w:firstLine="0"/>
      <w:jc w:val="left"/>
      <w:outlineLvl w:val="8"/>
    </w:pPr>
    <w:rPr>
      <w:rFonts w:ascii="Cambria" w:eastAsia="Times New Roman" w:hAnsi="Cambria"/>
      <w:kern w:val="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1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1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2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2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1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unhideWhenUsed/>
    <w:rsid w:val="008E65E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D78B2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D78B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D78B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FD78B2"/>
    <w:rPr>
      <w:rFonts w:ascii="Cambria" w:eastAsia="Times New Roman" w:hAnsi="Cambria" w:cs="Times New Roman"/>
      <w:lang w:val="x-none" w:eastAsia="x-none"/>
    </w:rPr>
  </w:style>
  <w:style w:type="numbering" w:customStyle="1" w:styleId="100">
    <w:name w:val="Нет списка10"/>
    <w:next w:val="a2"/>
    <w:uiPriority w:val="99"/>
    <w:semiHidden/>
    <w:rsid w:val="00FD78B2"/>
  </w:style>
  <w:style w:type="paragraph" w:customStyle="1" w:styleId="ConsPlusCell">
    <w:name w:val="ConsPlusCell"/>
    <w:rsid w:val="00FD78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1">
    <w:name w:val="Сетка таблицы10"/>
    <w:basedOn w:val="a1"/>
    <w:next w:val="ac"/>
    <w:uiPriority w:val="59"/>
    <w:rsid w:val="00FD78B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qFormat/>
    <w:rsid w:val="00FD78B2"/>
    <w:pPr>
      <w:widowControl/>
      <w:suppressAutoHyphens w:val="0"/>
      <w:autoSpaceDN/>
      <w:ind w:left="720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bsatz-Standardschriftart">
    <w:name w:val="Absatz-Standardschriftart"/>
    <w:rsid w:val="00FD78B2"/>
  </w:style>
  <w:style w:type="character" w:customStyle="1" w:styleId="WW8Num2z0">
    <w:name w:val="WW8Num2z0"/>
    <w:rsid w:val="00FD78B2"/>
    <w:rPr>
      <w:rFonts w:ascii="Symbol" w:hAnsi="Symbol" w:cs="Symbol"/>
    </w:rPr>
  </w:style>
  <w:style w:type="paragraph" w:customStyle="1" w:styleId="affff">
    <w:name w:val=" Знак Знак Знак Знак Знак Знак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 Знак Знак Знак Знак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20">
    <w:name w:val="Нет списка12"/>
    <w:next w:val="a2"/>
    <w:uiPriority w:val="99"/>
    <w:semiHidden/>
    <w:unhideWhenUsed/>
    <w:rsid w:val="00FD78B2"/>
  </w:style>
  <w:style w:type="numbering" w:customStyle="1" w:styleId="220">
    <w:name w:val="Нет списка22"/>
    <w:next w:val="a2"/>
    <w:semiHidden/>
    <w:rsid w:val="00FD78B2"/>
  </w:style>
  <w:style w:type="paragraph" w:customStyle="1" w:styleId="NoSpacing">
    <w:name w:val="No Spacing"/>
    <w:link w:val="NoSpacingChar"/>
    <w:rsid w:val="00FD78B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NoSpacing"/>
    <w:locked/>
    <w:rsid w:val="00FD78B2"/>
    <w:rPr>
      <w:rFonts w:ascii="Calibri" w:eastAsia="Calibri" w:hAnsi="Calibri" w:cs="Times New Roman"/>
      <w:lang w:eastAsia="ru-RU"/>
    </w:rPr>
  </w:style>
  <w:style w:type="paragraph" w:customStyle="1" w:styleId="rtejustify">
    <w:name w:val="rtejustify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ListParagraph1">
    <w:name w:val="List Paragraph1"/>
    <w:basedOn w:val="a"/>
    <w:rsid w:val="00FD78B2"/>
    <w:pPr>
      <w:widowControl/>
      <w:suppressAutoHyphens w:val="0"/>
      <w:autoSpaceDN/>
      <w:ind w:left="720" w:firstLine="0"/>
      <w:jc w:val="left"/>
    </w:pPr>
    <w:rPr>
      <w:rFonts w:eastAsia="Calibri"/>
      <w:kern w:val="0"/>
      <w:szCs w:val="24"/>
      <w:lang w:eastAsia="ru-RU"/>
    </w:rPr>
  </w:style>
  <w:style w:type="paragraph" w:customStyle="1" w:styleId="NoSpacing1">
    <w:name w:val="No Spacing1"/>
    <w:rsid w:val="00FD78B2"/>
    <w:rPr>
      <w:rFonts w:ascii="Calibri" w:eastAsia="Calibri" w:hAnsi="Calibri" w:cs="Times New Roman"/>
      <w:lang w:eastAsia="ru-RU"/>
    </w:rPr>
  </w:style>
  <w:style w:type="character" w:styleId="affff1">
    <w:name w:val="Strong"/>
    <w:qFormat/>
    <w:rsid w:val="00FD78B2"/>
    <w:rPr>
      <w:b/>
      <w:bCs/>
    </w:rPr>
  </w:style>
  <w:style w:type="character" w:customStyle="1" w:styleId="WW-Absatz-Standardschriftart11">
    <w:name w:val="WW-Absatz-Standardschriftart11"/>
    <w:rsid w:val="00FD78B2"/>
  </w:style>
  <w:style w:type="character" w:customStyle="1" w:styleId="WW8Num3z0">
    <w:name w:val="WW8Num3z0"/>
    <w:rsid w:val="00FD78B2"/>
    <w:rPr>
      <w:rFonts w:ascii="Times New Roman" w:eastAsia="Times New Roman" w:hAnsi="Times New Roman" w:cs="Times New Roman"/>
    </w:rPr>
  </w:style>
  <w:style w:type="table" w:styleId="-2">
    <w:name w:val="Table Web 2"/>
    <w:basedOn w:val="a1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alloonTextChar">
    <w:name w:val="Balloon Text Char"/>
    <w:locked/>
    <w:rsid w:val="00FD78B2"/>
    <w:rPr>
      <w:rFonts w:ascii="Tahoma" w:hAnsi="Tahoma" w:cs="Times New Roman"/>
      <w:sz w:val="16"/>
      <w:szCs w:val="16"/>
    </w:rPr>
  </w:style>
  <w:style w:type="paragraph" w:customStyle="1" w:styleId="font6">
    <w:name w:val="font6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font7">
    <w:name w:val="font7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 w:val="14"/>
      <w:szCs w:val="14"/>
      <w:lang w:eastAsia="ru-RU"/>
    </w:rPr>
  </w:style>
  <w:style w:type="paragraph" w:customStyle="1" w:styleId="xl63">
    <w:name w:val="xl63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64">
    <w:name w:val="xl64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numbering" w:customStyle="1" w:styleId="320">
    <w:name w:val="Нет списка32"/>
    <w:next w:val="a2"/>
    <w:uiPriority w:val="99"/>
    <w:semiHidden/>
    <w:rsid w:val="00FD78B2"/>
  </w:style>
  <w:style w:type="paragraph" w:customStyle="1" w:styleId="19">
    <w:name w:val="1"/>
    <w:basedOn w:val="a"/>
    <w:rsid w:val="00FD78B2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211">
    <w:name w:val="Сетка таблицы21"/>
    <w:basedOn w:val="a1"/>
    <w:next w:val="ac"/>
    <w:rsid w:val="00FD7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139">
    <w:name w:val="xl139"/>
    <w:basedOn w:val="a"/>
    <w:rsid w:val="00FD78B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0">
    <w:name w:val="xl140"/>
    <w:basedOn w:val="a"/>
    <w:rsid w:val="00FD78B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1">
    <w:name w:val="xl141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 w:val="18"/>
      <w:szCs w:val="18"/>
      <w:lang w:eastAsia="ru-RU"/>
    </w:rPr>
  </w:style>
  <w:style w:type="paragraph" w:customStyle="1" w:styleId="xl142">
    <w:name w:val="xl142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kern w:val="0"/>
      <w:sz w:val="18"/>
      <w:szCs w:val="18"/>
      <w:lang w:eastAsia="ru-RU"/>
    </w:rPr>
  </w:style>
  <w:style w:type="paragraph" w:customStyle="1" w:styleId="xl143">
    <w:name w:val="xl143"/>
    <w:basedOn w:val="a"/>
    <w:rsid w:val="00FD78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Chars="100" w:firstLine="0"/>
      <w:jc w:val="right"/>
      <w:textAlignment w:val="center"/>
    </w:pPr>
    <w:rPr>
      <w:rFonts w:eastAsia="Times New Roman"/>
      <w:kern w:val="0"/>
      <w:sz w:val="20"/>
      <w:lang w:eastAsia="ru-RU"/>
    </w:rPr>
  </w:style>
  <w:style w:type="paragraph" w:customStyle="1" w:styleId="xl144">
    <w:name w:val="xl144"/>
    <w:basedOn w:val="a"/>
    <w:rsid w:val="00FD78B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0"/>
      <w:lang w:eastAsia="ru-RU"/>
    </w:rPr>
  </w:style>
  <w:style w:type="paragraph" w:customStyle="1" w:styleId="xl145">
    <w:name w:val="xl145"/>
    <w:basedOn w:val="a"/>
    <w:rsid w:val="00FD78B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6">
    <w:name w:val="xl146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7">
    <w:name w:val="xl147"/>
    <w:basedOn w:val="a"/>
    <w:rsid w:val="00FD78B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0"/>
      <w:lang w:eastAsia="ru-RU"/>
    </w:rPr>
  </w:style>
  <w:style w:type="paragraph" w:customStyle="1" w:styleId="xl148">
    <w:name w:val="xl148"/>
    <w:basedOn w:val="a"/>
    <w:rsid w:val="00FD78B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49">
    <w:name w:val="xl149"/>
    <w:basedOn w:val="a"/>
    <w:rsid w:val="00FD78B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numbering" w:customStyle="1" w:styleId="410">
    <w:name w:val="Нет списка41"/>
    <w:next w:val="a2"/>
    <w:uiPriority w:val="99"/>
    <w:semiHidden/>
    <w:unhideWhenUsed/>
    <w:rsid w:val="00FD78B2"/>
  </w:style>
  <w:style w:type="paragraph" w:customStyle="1" w:styleId="bx-core-waitwindow">
    <w:name w:val="bx-core-waitwindow"/>
    <w:basedOn w:val="a"/>
    <w:rsid w:val="00FD78B2"/>
    <w:pPr>
      <w:widowControl/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uppressAutoHyphens w:val="0"/>
      <w:autoSpaceDN/>
      <w:spacing w:before="100" w:beforeAutospacing="1" w:after="100" w:afterAutospacing="1"/>
      <w:ind w:firstLine="0"/>
      <w:jc w:val="center"/>
    </w:pPr>
    <w:rPr>
      <w:rFonts w:ascii="Verdana" w:eastAsia="Times New Roman" w:hAnsi="Verdana"/>
      <w:color w:val="000000"/>
      <w:kern w:val="0"/>
      <w:sz w:val="17"/>
      <w:szCs w:val="17"/>
      <w:lang w:eastAsia="ru-RU"/>
    </w:rPr>
  </w:style>
  <w:style w:type="paragraph" w:customStyle="1" w:styleId="bx-session-message">
    <w:name w:val="bx-session-message"/>
    <w:basedOn w:val="a"/>
    <w:rsid w:val="00FD78B2"/>
    <w:pPr>
      <w:widowControl/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uppressAutoHyphens w:val="0"/>
      <w:autoSpaceDN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color w:val="000000"/>
      <w:kern w:val="0"/>
      <w:sz w:val="20"/>
      <w:lang w:eastAsia="ru-RU"/>
    </w:rPr>
  </w:style>
  <w:style w:type="paragraph" w:customStyle="1" w:styleId="news-date-time">
    <w:name w:val="news-date-time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486DAA"/>
      <w:kern w:val="0"/>
      <w:szCs w:val="24"/>
      <w:lang w:eastAsia="ru-RU"/>
    </w:rPr>
  </w:style>
  <w:style w:type="paragraph" w:customStyle="1" w:styleId="txtfind">
    <w:name w:val="txt_find"/>
    <w:basedOn w:val="a"/>
    <w:rsid w:val="00FD78B2"/>
    <w:pPr>
      <w:widowControl/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btnfind">
    <w:name w:val="btn_find"/>
    <w:basedOn w:val="a"/>
    <w:rsid w:val="00FD78B2"/>
    <w:pPr>
      <w:widowControl/>
      <w:suppressAutoHyphens w:val="0"/>
      <w:autoSpaceDN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required">
    <w:name w:val="required"/>
    <w:basedOn w:val="a"/>
    <w:rsid w:val="00FD78B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FF0000"/>
      <w:kern w:val="0"/>
      <w:szCs w:val="24"/>
      <w:lang w:eastAsia="ru-RU"/>
    </w:rPr>
  </w:style>
  <w:style w:type="paragraph" w:customStyle="1" w:styleId="ConsNonformat">
    <w:name w:val="ConsNonformat"/>
    <w:rsid w:val="00FD78B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FD78B2"/>
    <w:rPr>
      <w:rFonts w:ascii="Times New Roman" w:hAnsi="Times New Roman" w:cs="Times New Roman" w:hint="default"/>
      <w:sz w:val="26"/>
      <w:szCs w:val="26"/>
    </w:rPr>
  </w:style>
  <w:style w:type="character" w:customStyle="1" w:styleId="Bodytext2">
    <w:name w:val="Body text (2)_"/>
    <w:link w:val="Bodytext20"/>
    <w:rsid w:val="00FD78B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78B2"/>
    <w:pPr>
      <w:shd w:val="clear" w:color="auto" w:fill="FFFFFF"/>
      <w:suppressAutoHyphens w:val="0"/>
      <w:autoSpaceDN/>
      <w:spacing w:before="540" w:after="180" w:line="437" w:lineRule="exact"/>
      <w:ind w:firstLine="0"/>
    </w:pPr>
    <w:rPr>
      <w:rFonts w:asciiTheme="minorHAnsi" w:eastAsiaTheme="minorHAnsi" w:hAnsiTheme="minorHAnsi" w:cstheme="minorBidi"/>
      <w:kern w:val="0"/>
      <w:sz w:val="28"/>
      <w:szCs w:val="28"/>
      <w:lang w:eastAsia="en-US"/>
    </w:rPr>
  </w:style>
  <w:style w:type="numbering" w:customStyle="1" w:styleId="510">
    <w:name w:val="Нет списка51"/>
    <w:next w:val="a2"/>
    <w:uiPriority w:val="99"/>
    <w:semiHidden/>
    <w:unhideWhenUsed/>
    <w:rsid w:val="00FD78B2"/>
  </w:style>
  <w:style w:type="numbering" w:customStyle="1" w:styleId="1120">
    <w:name w:val="Нет списка112"/>
    <w:next w:val="a2"/>
    <w:uiPriority w:val="99"/>
    <w:semiHidden/>
    <w:unhideWhenUsed/>
    <w:rsid w:val="00FD78B2"/>
  </w:style>
  <w:style w:type="numbering" w:customStyle="1" w:styleId="1111">
    <w:name w:val="Нет списка1111"/>
    <w:next w:val="a2"/>
    <w:uiPriority w:val="99"/>
    <w:semiHidden/>
    <w:unhideWhenUsed/>
    <w:rsid w:val="00FD78B2"/>
  </w:style>
  <w:style w:type="numbering" w:customStyle="1" w:styleId="2110">
    <w:name w:val="Нет списка211"/>
    <w:next w:val="a2"/>
    <w:semiHidden/>
    <w:rsid w:val="00FD78B2"/>
  </w:style>
  <w:style w:type="numbering" w:customStyle="1" w:styleId="311">
    <w:name w:val="Нет списка311"/>
    <w:next w:val="a2"/>
    <w:uiPriority w:val="99"/>
    <w:semiHidden/>
    <w:rsid w:val="00FD78B2"/>
  </w:style>
  <w:style w:type="numbering" w:customStyle="1" w:styleId="411">
    <w:name w:val="Нет списка411"/>
    <w:next w:val="a2"/>
    <w:uiPriority w:val="99"/>
    <w:semiHidden/>
    <w:unhideWhenUsed/>
    <w:rsid w:val="00FD78B2"/>
  </w:style>
  <w:style w:type="character" w:customStyle="1" w:styleId="ConsPlusNormal0">
    <w:name w:val="ConsPlusNormal Знак"/>
    <w:locked/>
    <w:rsid w:val="00FD78B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3757" TargetMode="External"/><Relationship Id="rId18" Type="http://schemas.openxmlformats.org/officeDocument/2006/relationships/hyperlink" Target="https://login.consultant.ru/link/?req=doc&amp;base=LAW&amp;n=49375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5991" TargetMode="External"/><Relationship Id="rId17" Type="http://schemas.openxmlformats.org/officeDocument/2006/relationships/hyperlink" Target="https://login.consultant.ru/link/?req=doc&amp;base=LAW&amp;n=475991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16363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16363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5935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5935" TargetMode="External"/><Relationship Id="rId19" Type="http://schemas.openxmlformats.org/officeDocument/2006/relationships/hyperlink" Target="https://podosinovskij-r43.gosweb.gosuslugi.ru/deyatelnost/napravleniya-deyatelnosti/ekonomika/otsenka-reguliruyuschego-vozdeystv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odosinovskij-r43.gosweb.gosuslugi.ru/deyatelnost/napravleniya-deyatelnosti/ekonomika/otsenka-reguliruyuschego-vozdeystviya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160F2-5CE7-42F9-9D6A-512594CE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63</Pages>
  <Words>18885</Words>
  <Characters>107651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74</cp:revision>
  <cp:lastPrinted>2025-07-04T11:13:00Z</cp:lastPrinted>
  <dcterms:created xsi:type="dcterms:W3CDTF">2024-11-06T12:58:00Z</dcterms:created>
  <dcterms:modified xsi:type="dcterms:W3CDTF">2025-12-25T14:33:00Z</dcterms:modified>
</cp:coreProperties>
</file>